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C870B" w14:textId="4F8E1181" w:rsidR="000918C5" w:rsidRPr="002C213F" w:rsidRDefault="006E661F" w:rsidP="000918C5">
      <w:pPr>
        <w:tabs>
          <w:tab w:val="left" w:pos="7920"/>
        </w:tabs>
        <w:rPr>
          <w:rFonts w:ascii="Arial" w:hAnsi="Arial" w:cs="Arial"/>
          <w:b/>
          <w:sz w:val="24"/>
          <w:szCs w:val="24"/>
          <w:lang w:val="de-DE"/>
        </w:rPr>
      </w:pPr>
      <w:r>
        <w:rPr>
          <w:rFonts w:ascii="Arial" w:hAnsi="Arial" w:cs="Arial"/>
          <w:b/>
          <w:sz w:val="24"/>
          <w:szCs w:val="24"/>
          <w:lang w:val="de-DE"/>
        </w:rPr>
        <w:t xml:space="preserve">3GPP </w:t>
      </w:r>
      <w:r w:rsidR="00027DEF">
        <w:rPr>
          <w:rFonts w:ascii="Arial" w:hAnsi="Arial" w:cs="Arial"/>
          <w:b/>
          <w:sz w:val="24"/>
          <w:szCs w:val="24"/>
          <w:lang w:val="de-DE"/>
        </w:rPr>
        <w:t>TGS-</w:t>
      </w:r>
      <w:r w:rsidR="000918C5" w:rsidRPr="002C213F">
        <w:rPr>
          <w:rFonts w:ascii="Arial" w:hAnsi="Arial" w:cs="Arial"/>
          <w:b/>
          <w:sz w:val="24"/>
          <w:szCs w:val="24"/>
          <w:lang w:val="de-DE"/>
        </w:rPr>
        <w:t>RAN</w:t>
      </w:r>
      <w:r w:rsidR="00027DEF">
        <w:rPr>
          <w:rFonts w:ascii="Arial" w:hAnsi="Arial" w:cs="Arial"/>
          <w:b/>
          <w:sz w:val="24"/>
          <w:szCs w:val="24"/>
          <w:lang w:val="de-DE"/>
        </w:rPr>
        <w:t xml:space="preserve"> WG4#AH-1801</w:t>
      </w:r>
      <w:r w:rsidR="000918C5">
        <w:rPr>
          <w:rFonts w:ascii="Arial" w:hAnsi="Arial" w:cs="Arial"/>
          <w:b/>
          <w:sz w:val="24"/>
          <w:szCs w:val="24"/>
          <w:lang w:val="de-DE"/>
        </w:rPr>
        <w:tab/>
      </w:r>
      <w:r w:rsidR="00CA7495" w:rsidRPr="00CA7495">
        <w:rPr>
          <w:rFonts w:ascii="Arial" w:hAnsi="Arial" w:cs="Arial"/>
          <w:b/>
          <w:sz w:val="24"/>
          <w:szCs w:val="24"/>
          <w:lang w:val="de-DE"/>
        </w:rPr>
        <w:t>R4-</w:t>
      </w:r>
      <w:r w:rsidR="003066DC" w:rsidRPr="00CA7495">
        <w:rPr>
          <w:rFonts w:ascii="Arial" w:hAnsi="Arial" w:cs="Arial"/>
          <w:b/>
          <w:sz w:val="24"/>
          <w:szCs w:val="24"/>
          <w:lang w:val="de-DE"/>
        </w:rPr>
        <w:t>1</w:t>
      </w:r>
      <w:r w:rsidR="00027DEF">
        <w:rPr>
          <w:rFonts w:ascii="Arial" w:hAnsi="Arial" w:cs="Arial"/>
          <w:b/>
          <w:sz w:val="24"/>
          <w:szCs w:val="24"/>
          <w:lang w:val="de-DE"/>
        </w:rPr>
        <w:t>800160</w:t>
      </w:r>
      <w:r w:rsidR="000918C5">
        <w:rPr>
          <w:rFonts w:ascii="Arial" w:hAnsi="Arial" w:cs="Arial"/>
          <w:b/>
          <w:sz w:val="24"/>
          <w:szCs w:val="24"/>
          <w:lang w:val="de-DE"/>
        </w:rPr>
        <w:br/>
      </w:r>
      <w:r w:rsidR="00027DEF">
        <w:rPr>
          <w:rFonts w:ascii="Arial" w:hAnsi="Arial" w:cs="Arial"/>
          <w:b/>
          <w:sz w:val="24"/>
          <w:szCs w:val="24"/>
        </w:rPr>
        <w:t>San Diego</w:t>
      </w:r>
      <w:r w:rsidR="000918C5" w:rsidRPr="002C213F">
        <w:rPr>
          <w:rFonts w:ascii="Arial" w:hAnsi="Arial" w:cs="Arial"/>
          <w:b/>
          <w:sz w:val="24"/>
          <w:szCs w:val="24"/>
        </w:rPr>
        <w:t xml:space="preserve">, </w:t>
      </w:r>
      <w:r w:rsidR="00027DEF">
        <w:rPr>
          <w:rFonts w:ascii="Arial" w:hAnsi="Arial" w:cs="Arial"/>
          <w:b/>
          <w:sz w:val="24"/>
          <w:szCs w:val="24"/>
        </w:rPr>
        <w:t xml:space="preserve">CA, </w:t>
      </w:r>
      <w:r w:rsidR="00B75493">
        <w:rPr>
          <w:rFonts w:ascii="Arial" w:hAnsi="Arial" w:cs="Arial"/>
          <w:b/>
          <w:sz w:val="24"/>
          <w:szCs w:val="24"/>
        </w:rPr>
        <w:t>USA</w:t>
      </w:r>
      <w:r w:rsidR="000918C5" w:rsidRPr="002C213F">
        <w:rPr>
          <w:rFonts w:ascii="Arial" w:hAnsi="Arial" w:cs="Arial"/>
          <w:b/>
          <w:sz w:val="24"/>
          <w:szCs w:val="24"/>
        </w:rPr>
        <w:t xml:space="preserve">, </w:t>
      </w:r>
      <w:r w:rsidR="00027DEF">
        <w:rPr>
          <w:rFonts w:ascii="Arial" w:hAnsi="Arial" w:cs="Arial"/>
          <w:b/>
          <w:sz w:val="24"/>
          <w:szCs w:val="24"/>
        </w:rPr>
        <w:t>January</w:t>
      </w:r>
      <w:r w:rsidR="00B04C91">
        <w:rPr>
          <w:rFonts w:ascii="Arial" w:hAnsi="Arial" w:cs="Arial"/>
          <w:b/>
          <w:sz w:val="24"/>
          <w:szCs w:val="24"/>
        </w:rPr>
        <w:t xml:space="preserve"> </w:t>
      </w:r>
      <w:r w:rsidR="00027DEF">
        <w:rPr>
          <w:rFonts w:ascii="Arial" w:hAnsi="Arial" w:cs="Arial"/>
          <w:b/>
          <w:sz w:val="24"/>
          <w:szCs w:val="24"/>
        </w:rPr>
        <w:t xml:space="preserve">22 </w:t>
      </w:r>
      <w:r w:rsidR="000918C5" w:rsidRPr="002C213F">
        <w:rPr>
          <w:rFonts w:ascii="Arial" w:hAnsi="Arial" w:cs="Arial"/>
          <w:b/>
          <w:sz w:val="24"/>
          <w:szCs w:val="24"/>
        </w:rPr>
        <w:t xml:space="preserve">– </w:t>
      </w:r>
      <w:r w:rsidR="00027DEF">
        <w:rPr>
          <w:rFonts w:ascii="Arial" w:hAnsi="Arial" w:cs="Arial"/>
          <w:b/>
          <w:sz w:val="24"/>
          <w:szCs w:val="24"/>
        </w:rPr>
        <w:t>26</w:t>
      </w:r>
      <w:r w:rsidR="000918C5" w:rsidRPr="002C213F">
        <w:rPr>
          <w:rFonts w:ascii="Arial" w:hAnsi="Arial" w:cs="Arial"/>
          <w:b/>
          <w:sz w:val="24"/>
          <w:szCs w:val="24"/>
        </w:rPr>
        <w:t>, 201</w:t>
      </w:r>
      <w:r w:rsidR="00027DEF">
        <w:rPr>
          <w:rFonts w:ascii="Arial" w:hAnsi="Arial" w:cs="Arial"/>
          <w:b/>
          <w:sz w:val="24"/>
          <w:szCs w:val="24"/>
        </w:rPr>
        <w:t>8</w:t>
      </w:r>
    </w:p>
    <w:p w14:paraId="1C65602A" w14:textId="77777777" w:rsidR="000918C5" w:rsidRPr="0008103A" w:rsidRDefault="000918C5" w:rsidP="000918C5">
      <w:pPr>
        <w:rPr>
          <w:rFonts w:ascii="Arial" w:hAnsi="Arial" w:cs="Arial"/>
          <w:b/>
          <w:sz w:val="24"/>
          <w:szCs w:val="24"/>
        </w:rPr>
      </w:pPr>
    </w:p>
    <w:p w14:paraId="7826FF10" w14:textId="733DDBE8"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27DEF">
        <w:rPr>
          <w:rFonts w:ascii="Arial" w:hAnsi="Arial" w:cs="Arial"/>
          <w:b/>
          <w:sz w:val="24"/>
          <w:szCs w:val="24"/>
        </w:rPr>
        <w:t>4</w:t>
      </w:r>
      <w:r w:rsidR="00B75493">
        <w:rPr>
          <w:rFonts w:ascii="Arial" w:hAnsi="Arial" w:cs="Arial"/>
          <w:b/>
          <w:sz w:val="24"/>
          <w:szCs w:val="24"/>
        </w:rPr>
        <w:t>.</w:t>
      </w:r>
      <w:r w:rsidR="00027DEF">
        <w:rPr>
          <w:rFonts w:ascii="Arial" w:hAnsi="Arial" w:cs="Arial"/>
          <w:b/>
          <w:sz w:val="24"/>
          <w:szCs w:val="24"/>
        </w:rPr>
        <w:t>3</w:t>
      </w:r>
      <w:r w:rsidR="00B75493">
        <w:rPr>
          <w:rFonts w:ascii="Arial" w:hAnsi="Arial" w:cs="Arial"/>
          <w:b/>
          <w:sz w:val="24"/>
          <w:szCs w:val="24"/>
        </w:rPr>
        <w:t>.</w:t>
      </w:r>
      <w:r w:rsidR="00027DEF">
        <w:rPr>
          <w:rFonts w:ascii="Arial" w:hAnsi="Arial" w:cs="Arial"/>
          <w:b/>
          <w:sz w:val="24"/>
          <w:szCs w:val="24"/>
        </w:rPr>
        <w:t>2</w:t>
      </w:r>
      <w:r w:rsidR="00B75493">
        <w:rPr>
          <w:rFonts w:ascii="Arial" w:hAnsi="Arial" w:cs="Arial"/>
          <w:b/>
          <w:sz w:val="24"/>
          <w:szCs w:val="24"/>
        </w:rPr>
        <w:t>.1.2</w:t>
      </w:r>
    </w:p>
    <w:p w14:paraId="0B13FC2B" w14:textId="12514283" w:rsidR="000918C5" w:rsidRPr="0008103A" w:rsidRDefault="000918C5"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14:paraId="18BDB658" w14:textId="78367210"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27DEF">
        <w:rPr>
          <w:rFonts w:ascii="Arial" w:hAnsi="Arial" w:cs="Arial"/>
          <w:b/>
          <w:sz w:val="24"/>
          <w:szCs w:val="24"/>
        </w:rPr>
        <w:t xml:space="preserve">Fixed wireless access </w:t>
      </w:r>
      <w:r w:rsidR="009204B5">
        <w:rPr>
          <w:rFonts w:ascii="Arial" w:hAnsi="Arial" w:cs="Arial"/>
          <w:b/>
          <w:sz w:val="24"/>
          <w:szCs w:val="24"/>
        </w:rPr>
        <w:t xml:space="preserve">use case </w:t>
      </w:r>
      <w:r w:rsidR="00027DEF">
        <w:rPr>
          <w:rFonts w:ascii="Arial" w:hAnsi="Arial" w:cs="Arial"/>
          <w:b/>
          <w:sz w:val="24"/>
          <w:szCs w:val="24"/>
        </w:rPr>
        <w:t>for FR2 power class</w:t>
      </w:r>
    </w:p>
    <w:p w14:paraId="35BE9292" w14:textId="3A330E8E"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54954">
        <w:rPr>
          <w:rFonts w:ascii="Arial" w:hAnsi="Arial" w:cs="Arial"/>
          <w:b/>
          <w:sz w:val="24"/>
          <w:szCs w:val="24"/>
        </w:rPr>
        <w:t>Discussion</w:t>
      </w:r>
    </w:p>
    <w:p w14:paraId="6B09C613" w14:textId="77777777" w:rsidR="002B76F4" w:rsidRDefault="002B76F4" w:rsidP="002B76F4">
      <w:pPr>
        <w:pStyle w:val="Heading1"/>
      </w:pPr>
      <w:r w:rsidRPr="00647B25">
        <w:t>1</w:t>
      </w:r>
      <w:r w:rsidRPr="00647B25">
        <w:tab/>
        <w:t>Introduction</w:t>
      </w:r>
    </w:p>
    <w:p w14:paraId="29978705" w14:textId="71BFFE4F" w:rsidR="00A9445B" w:rsidRDefault="00A9445B" w:rsidP="00A9445B">
      <w:pPr>
        <w:rPr>
          <w:rFonts w:eastAsia="Batang"/>
        </w:rPr>
      </w:pPr>
      <w:r>
        <w:rPr>
          <w:rFonts w:eastAsia="Batang"/>
        </w:rPr>
        <w:t xml:space="preserve">In </w:t>
      </w:r>
      <w:r w:rsidR="0017502A">
        <w:rPr>
          <w:rFonts w:eastAsia="Batang"/>
        </w:rPr>
        <w:t xml:space="preserve">recent </w:t>
      </w:r>
      <w:r>
        <w:rPr>
          <w:rFonts w:eastAsia="Batang"/>
        </w:rPr>
        <w:t xml:space="preserve">meetings, power class agreements for handheld device applications in FR2 have </w:t>
      </w:r>
      <w:r w:rsidR="0017502A">
        <w:rPr>
          <w:rFonts w:eastAsia="Batang"/>
        </w:rPr>
        <w:t>evolv</w:t>
      </w:r>
      <w:r>
        <w:rPr>
          <w:rFonts w:eastAsia="Batang"/>
        </w:rPr>
        <w:t xml:space="preserve">ed. The handheld power class definition </w:t>
      </w:r>
      <w:r w:rsidR="0017502A">
        <w:rPr>
          <w:rFonts w:eastAsia="Batang"/>
        </w:rPr>
        <w:t>consists of</w:t>
      </w:r>
      <w:r>
        <w:rPr>
          <w:rFonts w:eastAsia="Batang"/>
        </w:rPr>
        <w:t xml:space="preserve"> a peak EIRP </w:t>
      </w:r>
      <w:r w:rsidR="0017502A">
        <w:rPr>
          <w:rFonts w:eastAsia="Batang"/>
        </w:rPr>
        <w:t xml:space="preserve">requirement </w:t>
      </w:r>
      <w:r>
        <w:rPr>
          <w:rFonts w:eastAsia="Batang"/>
        </w:rPr>
        <w:t xml:space="preserve">and a spherical coverage </w:t>
      </w:r>
      <w:r w:rsidR="0017502A">
        <w:rPr>
          <w:rFonts w:eastAsia="Batang"/>
        </w:rPr>
        <w:t xml:space="preserve">requirement </w:t>
      </w:r>
      <w:r>
        <w:rPr>
          <w:rFonts w:eastAsia="Batang"/>
        </w:rPr>
        <w:t>[</w:t>
      </w:r>
      <w:r w:rsidR="0017502A">
        <w:rPr>
          <w:rFonts w:eastAsia="Batang"/>
        </w:rPr>
        <w:t>1</w:t>
      </w:r>
      <w:r>
        <w:rPr>
          <w:rFonts w:eastAsia="Batang"/>
        </w:rPr>
        <w:t xml:space="preserve">]. </w:t>
      </w:r>
      <w:r w:rsidR="0099233B">
        <w:rPr>
          <w:rFonts w:eastAsia="Batang"/>
        </w:rPr>
        <w:t>The parameters required to derive th</w:t>
      </w:r>
      <w:r w:rsidR="003A28F0">
        <w:rPr>
          <w:rFonts w:eastAsia="Batang"/>
        </w:rPr>
        <w:t xml:space="preserve">e peak EIRP were agreed in [2] and </w:t>
      </w:r>
      <w:r w:rsidR="0017502A">
        <w:rPr>
          <w:rFonts w:eastAsia="Batang"/>
        </w:rPr>
        <w:t>a range</w:t>
      </w:r>
      <w:r>
        <w:rPr>
          <w:rFonts w:eastAsia="Batang"/>
        </w:rPr>
        <w:t xml:space="preserve"> for </w:t>
      </w:r>
      <w:r w:rsidR="0017502A">
        <w:rPr>
          <w:rFonts w:eastAsia="Batang"/>
        </w:rPr>
        <w:t xml:space="preserve">the </w:t>
      </w:r>
      <w:r>
        <w:rPr>
          <w:rFonts w:eastAsia="Batang"/>
        </w:rPr>
        <w:t xml:space="preserve">peak EIRP </w:t>
      </w:r>
      <w:r w:rsidR="0017502A">
        <w:rPr>
          <w:rFonts w:eastAsia="Batang"/>
        </w:rPr>
        <w:t xml:space="preserve">requirement was approved </w:t>
      </w:r>
      <w:r w:rsidR="003A28F0">
        <w:rPr>
          <w:rFonts w:eastAsia="Batang"/>
        </w:rPr>
        <w:t xml:space="preserve">in </w:t>
      </w:r>
      <w:r>
        <w:rPr>
          <w:rFonts w:eastAsia="Batang"/>
        </w:rPr>
        <w:t>[</w:t>
      </w:r>
      <w:r w:rsidR="0099233B">
        <w:rPr>
          <w:rFonts w:eastAsia="Batang"/>
        </w:rPr>
        <w:t>3</w:t>
      </w:r>
      <w:r>
        <w:rPr>
          <w:rFonts w:eastAsia="Batang"/>
        </w:rPr>
        <w:t xml:space="preserve">]. </w:t>
      </w:r>
      <w:r w:rsidR="0017502A">
        <w:rPr>
          <w:rFonts w:eastAsia="Batang"/>
        </w:rPr>
        <w:t>As we get closer to finalizing the requirement</w:t>
      </w:r>
      <w:r w:rsidR="004B1052">
        <w:rPr>
          <w:rFonts w:eastAsia="Batang"/>
        </w:rPr>
        <w:t>s</w:t>
      </w:r>
      <w:r w:rsidR="0017502A">
        <w:rPr>
          <w:rFonts w:eastAsia="Batang"/>
        </w:rPr>
        <w:t xml:space="preserve"> for handheld devices, the conversation should now focus on what is needed to start planning the power c</w:t>
      </w:r>
      <w:r w:rsidR="00316DC6">
        <w:rPr>
          <w:rFonts w:eastAsia="Batang"/>
        </w:rPr>
        <w:t>lass definition of other device types</w:t>
      </w:r>
      <w:r w:rsidR="0017502A">
        <w:rPr>
          <w:rFonts w:eastAsia="Batang"/>
        </w:rPr>
        <w:t>.</w:t>
      </w:r>
    </w:p>
    <w:p w14:paraId="3523888F" w14:textId="224FF302" w:rsidR="00A9445B" w:rsidRDefault="006961AB" w:rsidP="0017502A">
      <w:pPr>
        <w:rPr>
          <w:rFonts w:eastAsia="Batang"/>
        </w:rPr>
      </w:pPr>
      <w:r>
        <w:rPr>
          <w:rFonts w:eastAsia="Batang"/>
        </w:rPr>
        <w:t xml:space="preserve">This paper summarizes </w:t>
      </w:r>
      <w:r w:rsidR="0017502A">
        <w:rPr>
          <w:rFonts w:eastAsia="Batang"/>
        </w:rPr>
        <w:t xml:space="preserve">key </w:t>
      </w:r>
      <w:r>
        <w:rPr>
          <w:rFonts w:eastAsia="Batang"/>
        </w:rPr>
        <w:t>agreements in</w:t>
      </w:r>
      <w:r w:rsidR="00A9445B">
        <w:rPr>
          <w:rFonts w:eastAsia="Batang"/>
        </w:rPr>
        <w:t xml:space="preserve"> FR2 power class definition </w:t>
      </w:r>
      <w:r>
        <w:rPr>
          <w:rFonts w:eastAsia="Batang"/>
        </w:rPr>
        <w:t xml:space="preserve">and reference architecture, </w:t>
      </w:r>
      <w:r w:rsidR="006A53AF">
        <w:rPr>
          <w:rFonts w:eastAsia="Batang"/>
        </w:rPr>
        <w:t xml:space="preserve">and </w:t>
      </w:r>
      <w:r>
        <w:rPr>
          <w:rFonts w:eastAsia="Batang"/>
        </w:rPr>
        <w:t>open</w:t>
      </w:r>
      <w:r w:rsidR="006A53AF">
        <w:rPr>
          <w:rFonts w:eastAsia="Batang"/>
        </w:rPr>
        <w:t>s the discussion</w:t>
      </w:r>
      <w:r>
        <w:rPr>
          <w:rFonts w:eastAsia="Batang"/>
        </w:rPr>
        <w:t xml:space="preserve"> </w:t>
      </w:r>
      <w:r w:rsidR="006A53AF">
        <w:rPr>
          <w:rFonts w:eastAsia="Batang"/>
        </w:rPr>
        <w:t>of</w:t>
      </w:r>
      <w:r w:rsidR="0017502A">
        <w:rPr>
          <w:rFonts w:eastAsia="Batang"/>
        </w:rPr>
        <w:t xml:space="preserve"> relevant </w:t>
      </w:r>
      <w:r w:rsidR="006A53AF">
        <w:rPr>
          <w:rFonts w:eastAsia="Batang"/>
        </w:rPr>
        <w:t>topics to</w:t>
      </w:r>
      <w:r w:rsidR="0099233B">
        <w:rPr>
          <w:rFonts w:eastAsia="Batang"/>
        </w:rPr>
        <w:t xml:space="preserve"> </w:t>
      </w:r>
      <w:r w:rsidR="0017502A">
        <w:rPr>
          <w:rFonts w:eastAsia="Batang"/>
        </w:rPr>
        <w:t>plan</w:t>
      </w:r>
      <w:r w:rsidR="006A53AF">
        <w:rPr>
          <w:rFonts w:eastAsia="Batang"/>
        </w:rPr>
        <w:t xml:space="preserve"> the power class definition</w:t>
      </w:r>
      <w:r w:rsidR="0017502A">
        <w:rPr>
          <w:rFonts w:eastAsia="Batang"/>
        </w:rPr>
        <w:t xml:space="preserve"> of fixed wireless access </w:t>
      </w:r>
      <w:r w:rsidR="00555AFD">
        <w:rPr>
          <w:rFonts w:eastAsia="Batang"/>
        </w:rPr>
        <w:t>use case</w:t>
      </w:r>
      <w:r w:rsidR="0099233B">
        <w:rPr>
          <w:rFonts w:eastAsia="Batang"/>
        </w:rPr>
        <w:t>s</w:t>
      </w:r>
      <w:r w:rsidR="0017502A">
        <w:rPr>
          <w:rFonts w:eastAsia="Batang"/>
        </w:rPr>
        <w:t>.</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7A3136D7" w14:textId="0E9458FF" w:rsidR="00A9445B" w:rsidRDefault="00A9445B" w:rsidP="00A9445B">
      <w:pPr>
        <w:rPr>
          <w:rFonts w:eastAsia="Batang"/>
        </w:rPr>
      </w:pPr>
      <w:r>
        <w:rPr>
          <w:rFonts w:eastAsia="Batang"/>
        </w:rPr>
        <w:t>T</w:t>
      </w:r>
      <w:r w:rsidRPr="001720F2">
        <w:rPr>
          <w:rFonts w:eastAsia="Batang"/>
        </w:rPr>
        <w:t xml:space="preserve">he </w:t>
      </w:r>
      <w:r w:rsidR="00EA2CB4">
        <w:rPr>
          <w:rFonts w:eastAsia="Batang"/>
        </w:rPr>
        <w:t xml:space="preserve">urgency to finalize peak EIRP definition for handheld devices was highlighted in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Pr>
          <w:rFonts w:eastAsia="Batang"/>
        </w:rPr>
        <w:t>[</w:t>
      </w:r>
      <w:r w:rsidR="00EA2CB4">
        <w:rPr>
          <w:rFonts w:eastAsia="Batang"/>
        </w:rPr>
        <w:t>4</w:t>
      </w:r>
      <w:r>
        <w:rPr>
          <w:rFonts w:eastAsia="Batang"/>
        </w:rPr>
        <w:t>]</w:t>
      </w:r>
      <w:r>
        <w:rPr>
          <w:rFonts w:eastAsia="Batang"/>
        </w:rPr>
        <w:fldChar w:fldCharType="end"/>
      </w:r>
      <w:r w:rsidRPr="001720F2">
        <w:rPr>
          <w:rFonts w:eastAsia="Batang"/>
        </w:rPr>
        <w:t>.</w:t>
      </w:r>
      <w:r>
        <w:rPr>
          <w:rFonts w:eastAsia="Batang"/>
        </w:rPr>
        <w:t xml:space="preserve"> </w:t>
      </w:r>
      <w:r w:rsidR="00EA2CB4">
        <w:rPr>
          <w:rFonts w:eastAsia="Batang"/>
        </w:rPr>
        <w:t xml:space="preserve">Also, </w:t>
      </w:r>
      <w:r w:rsidR="00EC403A">
        <w:rPr>
          <w:rFonts w:eastAsia="Batang"/>
        </w:rPr>
        <w:t xml:space="preserve">it was agreed that a </w:t>
      </w:r>
      <w:r w:rsidR="00EA2CB4">
        <w:rPr>
          <w:rFonts w:eastAsia="Batang"/>
        </w:rPr>
        <w:t xml:space="preserve">discussion of spherical coverage simulation results </w:t>
      </w:r>
      <w:r w:rsidR="00EC403A">
        <w:rPr>
          <w:rFonts w:eastAsia="Batang"/>
        </w:rPr>
        <w:t xml:space="preserve">would </w:t>
      </w:r>
      <w:r w:rsidR="00EA2CB4">
        <w:rPr>
          <w:rFonts w:eastAsia="Batang"/>
        </w:rPr>
        <w:t>precede</w:t>
      </w:r>
      <w:r>
        <w:rPr>
          <w:rFonts w:eastAsia="Batang"/>
        </w:rPr>
        <w:t xml:space="preserve"> </w:t>
      </w:r>
      <w:r w:rsidR="00EA2CB4">
        <w:rPr>
          <w:rFonts w:eastAsia="Batang"/>
        </w:rPr>
        <w:t xml:space="preserve">the </w:t>
      </w:r>
      <w:r>
        <w:rPr>
          <w:rFonts w:eastAsia="Batang"/>
        </w:rPr>
        <w:t>CDF definition</w:t>
      </w:r>
      <w:r w:rsidR="00EA2CB4">
        <w:rPr>
          <w:rFonts w:eastAsia="Batang"/>
        </w:rPr>
        <w:t xml:space="preserve"> </w:t>
      </w:r>
      <w:r w:rsidR="00EC403A">
        <w:rPr>
          <w:rFonts w:eastAsia="Batang"/>
        </w:rPr>
        <w:t>in</w:t>
      </w:r>
      <w:r w:rsidR="00EA2CB4">
        <w:rPr>
          <w:rFonts w:eastAsia="Batang"/>
        </w:rPr>
        <w:t xml:space="preserve"> the power class requirement</w:t>
      </w:r>
      <w:r>
        <w:rPr>
          <w:rFonts w:eastAsia="Batang"/>
        </w:rPr>
        <w:t>.</w:t>
      </w:r>
    </w:p>
    <w:p w14:paraId="4D11D88E" w14:textId="5B58289A" w:rsidR="00A9445B" w:rsidRDefault="00EA2CB4" w:rsidP="00A9445B">
      <w:pPr>
        <w:spacing w:after="240"/>
        <w:rPr>
          <w:rFonts w:eastAsia="Batang"/>
        </w:rPr>
      </w:pPr>
      <w:r>
        <w:rPr>
          <w:rFonts w:eastAsia="Batang"/>
        </w:rPr>
        <w:t>Agreements f</w:t>
      </w:r>
      <w:r w:rsidR="00A9445B">
        <w:rPr>
          <w:rFonts w:eastAsia="Batang"/>
        </w:rPr>
        <w:t xml:space="preserve">rom RAN4 #84bis </w:t>
      </w:r>
      <w:r w:rsidR="00A9445B">
        <w:rPr>
          <w:rFonts w:eastAsia="Batang"/>
        </w:rPr>
        <w:fldChar w:fldCharType="begin"/>
      </w:r>
      <w:r w:rsidR="00A9445B">
        <w:rPr>
          <w:rFonts w:eastAsia="Batang"/>
        </w:rPr>
        <w:instrText xml:space="preserve"> REF _Ref497513683 \r \h </w:instrText>
      </w:r>
      <w:r w:rsidR="00A9445B">
        <w:rPr>
          <w:rFonts w:eastAsia="Batang"/>
        </w:rPr>
      </w:r>
      <w:r w:rsidR="00A9445B">
        <w:rPr>
          <w:rFonts w:eastAsia="Batang"/>
        </w:rPr>
        <w:fldChar w:fldCharType="separate"/>
      </w:r>
      <w:r w:rsidR="00A9445B">
        <w:rPr>
          <w:rFonts w:eastAsia="Batang"/>
        </w:rPr>
        <w:t>[</w:t>
      </w:r>
      <w:r>
        <w:rPr>
          <w:rFonts w:eastAsia="Batang"/>
        </w:rPr>
        <w:t>4</w:t>
      </w:r>
      <w:r w:rsidR="00A9445B">
        <w:rPr>
          <w:rFonts w:eastAsia="Batang"/>
        </w:rPr>
        <w:t>]</w:t>
      </w:r>
      <w:r w:rsidR="00A9445B">
        <w:rPr>
          <w:rFonts w:eastAsia="Batang"/>
        </w:rPr>
        <w:fldChar w:fldCharType="end"/>
      </w:r>
      <w:r w:rsidR="00A9445B">
        <w:rPr>
          <w:rFonts w:eastAsia="Batang"/>
        </w:rPr>
        <w:t>:</w:t>
      </w:r>
      <w:r w:rsidR="00A9445B" w:rsidRPr="00AC5A61">
        <w:rPr>
          <w:rFonts w:eastAsia="Batang"/>
          <w:noProof/>
          <w:lang w:val="en-US" w:eastAsia="en-US"/>
        </w:rPr>
        <w:t xml:space="preserve"> </w:t>
      </w:r>
      <w:r w:rsidR="00A9445B">
        <w:rPr>
          <w:rFonts w:eastAsia="Batang"/>
          <w:noProof/>
          <w:lang w:val="en-US" w:eastAsia="en-US"/>
        </w:rPr>
        <mc:AlternateContent>
          <mc:Choice Requires="wps">
            <w:drawing>
              <wp:inline distT="0" distB="0" distL="0" distR="0" wp14:anchorId="0B900EDB" wp14:editId="3096AD3E">
                <wp:extent cx="6145619" cy="1840230"/>
                <wp:effectExtent l="0" t="0" r="26670" b="234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619" cy="1840230"/>
                        </a:xfrm>
                        <a:prstGeom prst="rect">
                          <a:avLst/>
                        </a:prstGeom>
                        <a:solidFill>
                          <a:srgbClr val="FFFFFF"/>
                        </a:solidFill>
                        <a:ln w="9525">
                          <a:solidFill>
                            <a:srgbClr val="000000"/>
                          </a:solidFill>
                          <a:miter lim="800000"/>
                          <a:headEnd/>
                          <a:tailEnd/>
                        </a:ln>
                      </wps:spPr>
                      <wps:txbx>
                        <w:txbxContent>
                          <w:p w14:paraId="497C02FF"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A single power class is defined for handheld UEs operating in FR2 in Rel-15</w:t>
                            </w:r>
                          </w:p>
                          <w:p w14:paraId="358BBE1D" w14:textId="77777777" w:rsidR="00E10C53" w:rsidRPr="00EA2CB4" w:rsidRDefault="00E10C53" w:rsidP="00A9445B">
                            <w:pPr>
                              <w:numPr>
                                <w:ilvl w:val="1"/>
                                <w:numId w:val="5"/>
                              </w:numPr>
                              <w:overflowPunct/>
                              <w:autoSpaceDE/>
                              <w:autoSpaceDN/>
                              <w:adjustRightInd/>
                              <w:spacing w:after="0" w:line="259" w:lineRule="auto"/>
                              <w:textAlignment w:val="auto"/>
                              <w:rPr>
                                <w:sz w:val="19"/>
                                <w:szCs w:val="19"/>
                                <w:lang w:val="en-US"/>
                              </w:rPr>
                            </w:pPr>
                            <w:r w:rsidRPr="00EA2CB4">
                              <w:rPr>
                                <w:sz w:val="19"/>
                                <w:szCs w:val="19"/>
                                <w:lang w:val="en-US"/>
                              </w:rPr>
                              <w:t>FFS for other UE types</w:t>
                            </w:r>
                          </w:p>
                          <w:p w14:paraId="4D093155"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The power class value is defined as the peak EIRP and is band dependent</w:t>
                            </w:r>
                          </w:p>
                          <w:p w14:paraId="74B658B3" w14:textId="77777777" w:rsidR="00E10C53" w:rsidRPr="00EA2CB4" w:rsidRDefault="00E10C53" w:rsidP="00A9445B">
                            <w:pPr>
                              <w:numPr>
                                <w:ilvl w:val="1"/>
                                <w:numId w:val="5"/>
                              </w:numPr>
                              <w:overflowPunct/>
                              <w:autoSpaceDE/>
                              <w:autoSpaceDN/>
                              <w:adjustRightInd/>
                              <w:spacing w:after="0" w:line="259" w:lineRule="auto"/>
                              <w:textAlignment w:val="auto"/>
                              <w:rPr>
                                <w:sz w:val="19"/>
                                <w:szCs w:val="19"/>
                                <w:lang w:val="en-US"/>
                              </w:rPr>
                            </w:pPr>
                            <w:r w:rsidRPr="00EA2CB4">
                              <w:rPr>
                                <w:sz w:val="19"/>
                                <w:szCs w:val="19"/>
                                <w:lang w:val="en-US"/>
                              </w:rPr>
                              <w:t>Baseline definition: the peak EIRP requirement is defined as the minimum value with no tolerance; it is bounded by the range of values between 22 dBm and 30.2 dBm</w:t>
                            </w:r>
                          </w:p>
                          <w:p w14:paraId="1275CE88"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The requirements on max allowed EIRP and upper limit TRP for handheld UEs are defined as captured in R4-1710081</w:t>
                            </w:r>
                          </w:p>
                          <w:p w14:paraId="4C80E27D"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Agreement on the peak EIRP for handheld UEs is sufficient to complete the power class requirement by Dec 2017</w:t>
                            </w:r>
                          </w:p>
                          <w:p w14:paraId="077DC043"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Specification of EIRP spherical coverage requirement should be finalized in RAN4#85</w:t>
                            </w:r>
                          </w:p>
                        </w:txbxContent>
                      </wps:txbx>
                      <wps:bodyPr rot="0" vert="horz" wrap="square" lIns="91440" tIns="45720" rIns="91440" bIns="45720" anchor="t" anchorCtr="0" upright="1">
                        <a:spAutoFit/>
                      </wps:bodyPr>
                    </wps:wsp>
                  </a:graphicData>
                </a:graphic>
              </wp:inline>
            </w:drawing>
          </mc:Choice>
          <mc:Fallback>
            <w:pict>
              <v:shapetype w14:anchorId="0B900EDB" id="_x0000_t202" coordsize="21600,21600" o:spt="202" path="m,l,21600r21600,l21600,xe">
                <v:stroke joinstyle="miter"/>
                <v:path gradientshapeok="t" o:connecttype="rect"/>
              </v:shapetype>
              <v:shape id="Text Box 7" o:spid="_x0000_s1026"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Y+uKwIAAFEEAAAOAAAAZHJzL2Uyb0RvYy54bWysVNuO0zAQfUfiHyy/0ySl7bZR09XSpQhp&#10;uUi7fIDjOImF4zG226R8/Y6dtlQLvCDyYHk84+OZc2ayvh06RQ7COgm6oNkkpURoDpXUTUG/Pe3e&#10;LClxnumKKdCioEfh6O3m9at1b3IxhRZUJSxBEO3y3hS09d7kSeJ4KzrmJmCERmcNtmMeTdsklWU9&#10;oncqmabpIunBVsYCF87h6f3opJuIX9eC+y917YQnqqCYm4+rjWsZ1mSzZnljmWklP6XB/iGLjkmN&#10;j16g7plnZG/lb1Cd5BYc1H7CoUugriUXsQasJktfVPPYMiNiLUiOMxea3P+D5Z8PXy2RVUFvKNGs&#10;Q4mexODJOxjITWCnNy7HoEeDYX7AY1Q5VurMA/DvjmjYtkw34s5a6FvBKswuCzeTq6sjjgsgZf8J&#10;KnyG7T1EoKG2XaAOySCIjiodL8qEVDgeLrLZfJGtKOHoy5azdPo2apew/HzdWOc/COhI2BTUovQR&#10;nh0enA/psPwcEl5zoGS1k0pFwzblVllyYNgmu/jFCl6EKU36gq7m0/nIwF8h0vj9CaKTHvtdya6g&#10;y0sQywNv73UVu9EzqcY9pqz0icjA3ciiH8rhJEwJ1REptTD2Nc4hblqwPynpsacL6n7smRWUqI8a&#10;ZVlls1kYgmjM5jdTNOy1p7z2MM0RqqCeknG79ePg7I2VTYsvnRvhDqXcyUhy0HzM6pQ39m3k/jRj&#10;YTCu7Rj160+weQYAAP//AwBQSwMEFAAGAAgAAAAhADx1GcDcAAAABQEAAA8AAABkcnMvZG93bnJl&#10;di54bWxMj8FOwzAQRO9I/IO1SNyoQyVKGuJUiKpnSkFC3Bx7G0eN1yF205SvZ+ECl5FWs5p5U64m&#10;34kRh9gGUnA7y0AgmWBbahS8vW5uchAxabK6C4QKzhhhVV1elLqw4UQvOO5SIziEYqEVuJT6Qspo&#10;HHodZ6FHYm8fBq8Tn0Mj7aBPHO47Oc+yhfS6JW5wuscnh+awO3oFcb397M1+Wx+cPX89r8c78775&#10;UOr6anp8AJFwSn/P8IPP6FAxUx2OZKPoFPCQ9KvsLRf3PKNWMM+XOciqlP/pq28AAAD//wMAUEsB&#10;Ai0AFAAGAAgAAAAhALaDOJL+AAAA4QEAABMAAAAAAAAAAAAAAAAAAAAAAFtDb250ZW50X1R5cGVz&#10;XS54bWxQSwECLQAUAAYACAAAACEAOP0h/9YAAACUAQAACwAAAAAAAAAAAAAAAAAvAQAAX3JlbHMv&#10;LnJlbHNQSwECLQAUAAYACAAAACEAjg2PrisCAABRBAAADgAAAAAAAAAAAAAAAAAuAgAAZHJzL2Uy&#10;b0RvYy54bWxQSwECLQAUAAYACAAAACEAPHUZwNwAAAAFAQAADwAAAAAAAAAAAAAAAACFBAAAZHJz&#10;L2Rvd25yZXYueG1sUEsFBgAAAAAEAAQA8wAAAI4FAAAAAA==&#10;">
                <v:textbox style="mso-fit-shape-to-text:t">
                  <w:txbxContent>
                    <w:p w14:paraId="497C02FF"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A single power class is defined for handheld UEs operating in FR2 in Rel-15</w:t>
                      </w:r>
                    </w:p>
                    <w:p w14:paraId="358BBE1D" w14:textId="77777777" w:rsidR="00E10C53" w:rsidRPr="00EA2CB4" w:rsidRDefault="00E10C53" w:rsidP="00A9445B">
                      <w:pPr>
                        <w:numPr>
                          <w:ilvl w:val="1"/>
                          <w:numId w:val="5"/>
                        </w:numPr>
                        <w:overflowPunct/>
                        <w:autoSpaceDE/>
                        <w:autoSpaceDN/>
                        <w:adjustRightInd/>
                        <w:spacing w:after="0" w:line="259" w:lineRule="auto"/>
                        <w:textAlignment w:val="auto"/>
                        <w:rPr>
                          <w:sz w:val="19"/>
                          <w:szCs w:val="19"/>
                          <w:lang w:val="en-US"/>
                        </w:rPr>
                      </w:pPr>
                      <w:r w:rsidRPr="00EA2CB4">
                        <w:rPr>
                          <w:sz w:val="19"/>
                          <w:szCs w:val="19"/>
                          <w:lang w:val="en-US"/>
                        </w:rPr>
                        <w:t>FFS for other UE types</w:t>
                      </w:r>
                    </w:p>
                    <w:p w14:paraId="4D093155"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The power class value is defined as the peak EIRP and is band dependent</w:t>
                      </w:r>
                    </w:p>
                    <w:p w14:paraId="74B658B3" w14:textId="77777777" w:rsidR="00E10C53" w:rsidRPr="00EA2CB4" w:rsidRDefault="00E10C53" w:rsidP="00A9445B">
                      <w:pPr>
                        <w:numPr>
                          <w:ilvl w:val="1"/>
                          <w:numId w:val="5"/>
                        </w:numPr>
                        <w:overflowPunct/>
                        <w:autoSpaceDE/>
                        <w:autoSpaceDN/>
                        <w:adjustRightInd/>
                        <w:spacing w:after="0" w:line="259" w:lineRule="auto"/>
                        <w:textAlignment w:val="auto"/>
                        <w:rPr>
                          <w:sz w:val="19"/>
                          <w:szCs w:val="19"/>
                          <w:lang w:val="en-US"/>
                        </w:rPr>
                      </w:pPr>
                      <w:r w:rsidRPr="00EA2CB4">
                        <w:rPr>
                          <w:sz w:val="19"/>
                          <w:szCs w:val="19"/>
                          <w:lang w:val="en-US"/>
                        </w:rPr>
                        <w:t>Baseline definition: the peak EIRP requirement is defined as the minimum value with no tolerance; it is bounded by the range of values between 22 dBm and 30.2 dBm</w:t>
                      </w:r>
                    </w:p>
                    <w:p w14:paraId="1275CE88"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The requirements on max allowed EIRP and upper limit TRP for handheld UEs are defined as captured in R4-1710081</w:t>
                      </w:r>
                    </w:p>
                    <w:p w14:paraId="4C80E27D"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Agreement on the peak EIRP for handheld UEs is sufficient to complete the power class requirement by Dec 2017</w:t>
                      </w:r>
                    </w:p>
                    <w:p w14:paraId="077DC043" w14:textId="77777777" w:rsidR="00E10C53" w:rsidRPr="00EA2CB4" w:rsidRDefault="00E10C53" w:rsidP="00A9445B">
                      <w:pPr>
                        <w:numPr>
                          <w:ilvl w:val="0"/>
                          <w:numId w:val="5"/>
                        </w:numPr>
                        <w:tabs>
                          <w:tab w:val="num" w:pos="720"/>
                        </w:tabs>
                        <w:overflowPunct/>
                        <w:autoSpaceDE/>
                        <w:autoSpaceDN/>
                        <w:adjustRightInd/>
                        <w:spacing w:after="0" w:line="259" w:lineRule="auto"/>
                        <w:textAlignment w:val="auto"/>
                        <w:rPr>
                          <w:sz w:val="19"/>
                          <w:szCs w:val="19"/>
                          <w:lang w:val="en-US"/>
                        </w:rPr>
                      </w:pPr>
                      <w:r w:rsidRPr="00EA2CB4">
                        <w:rPr>
                          <w:sz w:val="19"/>
                          <w:szCs w:val="19"/>
                          <w:lang w:val="en-US"/>
                        </w:rPr>
                        <w:t>Specification of EIRP spherical coverage requirement should be finalized in RAN4#85</w:t>
                      </w:r>
                    </w:p>
                  </w:txbxContent>
                </v:textbox>
                <w10:anchorlock/>
              </v:shape>
            </w:pict>
          </mc:Fallback>
        </mc:AlternateContent>
      </w:r>
    </w:p>
    <w:p w14:paraId="40ADA291" w14:textId="77777777" w:rsidR="00A9445B" w:rsidRPr="002674E6" w:rsidRDefault="00A9445B" w:rsidP="00A9445B">
      <w:pPr>
        <w:spacing w:after="0"/>
        <w:rPr>
          <w:rFonts w:eastAsia="Batang"/>
        </w:rPr>
      </w:pPr>
      <w:r w:rsidRPr="002674E6">
        <w:rPr>
          <w:rFonts w:eastAsia="Batang"/>
          <w:noProof/>
          <w:lang w:val="en-US" w:eastAsia="en-US"/>
        </w:rPr>
        <mc:AlternateContent>
          <mc:Choice Requires="wps">
            <w:drawing>
              <wp:inline distT="0" distB="0" distL="0" distR="0" wp14:anchorId="1F80FA84" wp14:editId="32176F5F">
                <wp:extent cx="6145530" cy="701749"/>
                <wp:effectExtent l="0" t="0" r="26670" b="2222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701749"/>
                        </a:xfrm>
                        <a:prstGeom prst="rect">
                          <a:avLst/>
                        </a:prstGeom>
                        <a:solidFill>
                          <a:srgbClr val="FFFFFF"/>
                        </a:solidFill>
                        <a:ln w="9525">
                          <a:solidFill>
                            <a:srgbClr val="000000"/>
                          </a:solidFill>
                          <a:miter lim="800000"/>
                          <a:headEnd/>
                          <a:tailEnd/>
                        </a:ln>
                      </wps:spPr>
                      <wps:txbx>
                        <w:txbxContent>
                          <w:p w14:paraId="7E457E90" w14:textId="77777777" w:rsidR="00E10C53" w:rsidRPr="00EA2CB4" w:rsidRDefault="00E10C53" w:rsidP="00A9445B">
                            <w:pPr>
                              <w:overflowPunct/>
                              <w:autoSpaceDE/>
                              <w:autoSpaceDN/>
                              <w:adjustRightInd/>
                              <w:spacing w:after="0" w:line="259" w:lineRule="auto"/>
                              <w:textAlignment w:val="auto"/>
                              <w:rPr>
                                <w:sz w:val="19"/>
                                <w:szCs w:val="19"/>
                              </w:rPr>
                            </w:pPr>
                            <w:r w:rsidRPr="00EA2CB4">
                              <w:rPr>
                                <w:sz w:val="19"/>
                                <w:szCs w:val="19"/>
                              </w:rPr>
                              <w:t>Work plan for RAN4 #85</w:t>
                            </w:r>
                            <w:r w:rsidRPr="00EA2CB4">
                              <w:rPr>
                                <w:rFonts w:hint="eastAsia"/>
                                <w:sz w:val="19"/>
                                <w:szCs w:val="19"/>
                              </w:rPr>
                              <w:t>:</w:t>
                            </w:r>
                            <w:r w:rsidRPr="00EA2CB4">
                              <w:rPr>
                                <w:sz w:val="19"/>
                                <w:szCs w:val="19"/>
                              </w:rPr>
                              <w:t xml:space="preserve"> </w:t>
                            </w:r>
                          </w:p>
                          <w:p w14:paraId="4B154B4E" w14:textId="77777777" w:rsidR="00E10C53" w:rsidRPr="00EA2CB4" w:rsidRDefault="00E10C53" w:rsidP="00A9445B">
                            <w:pPr>
                              <w:pStyle w:val="ListParagraph"/>
                              <w:numPr>
                                <w:ilvl w:val="0"/>
                                <w:numId w:val="16"/>
                              </w:numPr>
                              <w:spacing w:line="259" w:lineRule="auto"/>
                              <w:ind w:left="360"/>
                              <w:rPr>
                                <w:sz w:val="19"/>
                                <w:szCs w:val="19"/>
                                <w:lang w:val="en-US"/>
                              </w:rPr>
                            </w:pPr>
                            <w:r w:rsidRPr="00EA2CB4">
                              <w:rPr>
                                <w:sz w:val="19"/>
                                <w:szCs w:val="19"/>
                                <w:lang w:val="en-US"/>
                              </w:rPr>
                              <w:t xml:space="preserve">Finalize the </w:t>
                            </w:r>
                            <w:r w:rsidRPr="00EA2CB4">
                              <w:rPr>
                                <w:b/>
                                <w:sz w:val="19"/>
                                <w:szCs w:val="19"/>
                                <w:lang w:val="en-US"/>
                              </w:rPr>
                              <w:t>peak EIRP</w:t>
                            </w:r>
                            <w:r w:rsidRPr="00EA2CB4">
                              <w:rPr>
                                <w:sz w:val="19"/>
                                <w:szCs w:val="19"/>
                                <w:lang w:val="en-US"/>
                              </w:rPr>
                              <w:t xml:space="preserve"> requirement for handheld UEs</w:t>
                            </w:r>
                          </w:p>
                          <w:p w14:paraId="0AF6C5E2" w14:textId="77777777" w:rsidR="00E10C53" w:rsidRPr="00EA2CB4" w:rsidRDefault="00E10C53" w:rsidP="00A9445B">
                            <w:pPr>
                              <w:pStyle w:val="ListParagraph"/>
                              <w:numPr>
                                <w:ilvl w:val="0"/>
                                <w:numId w:val="16"/>
                              </w:numPr>
                              <w:spacing w:line="259" w:lineRule="auto"/>
                              <w:ind w:left="360"/>
                              <w:rPr>
                                <w:sz w:val="19"/>
                                <w:szCs w:val="19"/>
                                <w:lang w:val="en-US"/>
                              </w:rPr>
                            </w:pPr>
                            <w:r w:rsidRPr="00EA2CB4">
                              <w:rPr>
                                <w:sz w:val="19"/>
                                <w:szCs w:val="19"/>
                                <w:lang w:val="en-US"/>
                              </w:rPr>
                              <w:t>Initial discussion of simulation results for spherical coverage</w:t>
                            </w:r>
                          </w:p>
                          <w:p w14:paraId="38121AB6" w14:textId="77777777" w:rsidR="00E10C53" w:rsidRPr="00EA2CB4" w:rsidRDefault="00E10C53" w:rsidP="00A9445B">
                            <w:pPr>
                              <w:pStyle w:val="ListParagraph"/>
                              <w:numPr>
                                <w:ilvl w:val="0"/>
                                <w:numId w:val="16"/>
                              </w:numPr>
                              <w:spacing w:line="259" w:lineRule="auto"/>
                              <w:ind w:left="360"/>
                              <w:rPr>
                                <w:sz w:val="19"/>
                                <w:szCs w:val="19"/>
                                <w:lang w:val="en-US"/>
                              </w:rPr>
                            </w:pPr>
                            <w:r w:rsidRPr="00EA2CB4">
                              <w:rPr>
                                <w:sz w:val="19"/>
                                <w:szCs w:val="19"/>
                                <w:lang w:val="en-US"/>
                              </w:rPr>
                              <w:t>Based on the simulation outcome, take a working assumption on the CDF percentile</w:t>
                            </w:r>
                          </w:p>
                        </w:txbxContent>
                      </wps:txbx>
                      <wps:bodyPr rot="0" vert="horz" wrap="square" lIns="91440" tIns="45720" rIns="91440" bIns="45720" anchor="t" anchorCtr="0" upright="1">
                        <a:noAutofit/>
                      </wps:bodyPr>
                    </wps:wsp>
                  </a:graphicData>
                </a:graphic>
              </wp:inline>
            </w:drawing>
          </mc:Choice>
          <mc:Fallback>
            <w:pict>
              <v:shape w14:anchorId="1F80FA84" id="Text Box 9" o:spid="_x0000_s1027" type="#_x0000_t202" style="width:483.9pt;height: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VeFLAIAAFcEAAAOAAAAZHJzL2Uyb0RvYy54bWysVNtu2zAMfR+wfxD0vtjJkqYx4hRdugwD&#10;ugvQ7gNkWbaFSaImKbGzrx8lp2nQbS/D/CCIInV0eEh6fTNoRQ7CeQmmpNNJTokwHGpp2pJ+e9y9&#10;uabEB2ZqpsCIkh6Fpzeb16/WvS3EDDpQtXAEQYwvelvSLgRbZJnnndDMT8AKg84GnGYBTddmtWM9&#10;omuVzfL8KuvB1dYBF97j6d3opJuE3zSChy9N40UgqqTILaTVpbWKa7ZZs6J1zHaSn2iwf2ChmTT4&#10;6BnqjgVG9k7+BqUld+ChCRMOOoOmkVykHDCbaf4im4eOWZFyQXG8Pcvk/x8s/3z46oisS7qixDCN&#10;JXoUQyDvYCCrqE5vfYFBDxbDwoDHWOWUqbf3wL97YmDbMdOKW+eg7wSrkd003swuro44PoJU/Seo&#10;8Rm2D5CAhsbpKB2KQRAdq3Q8VyZS4Xh4NZ0vFm/RxdG3zKfLeSKXseLptnU+fBCgSdyU1GHlEzo7&#10;3PsQ2bDiKSQ+5kHJeieVSoZrq61y5MCwS3bpSwm8CFOG9KjTYrYYBfgrRJ6+P0FoGbDdldQlvT4H&#10;sSLK9t7UqRkDk2rcI2VlTjpG6UYRw1ANqWBJ5KhxBfURhXUwdjdOI246cD8p6bGzS+p/7JkTlKiP&#10;Bouzms7ncRSSMV8sZ2i4S0916WGGI1RJAyXjdhvG8dlbJ9sOXxrbwcAtFrSRSetnVif62L2pBKdJ&#10;i+Nxaaeo5//B5hcAAAD//wMAUEsDBBQABgAIAAAAIQDYulSI3AAAAAUBAAAPAAAAZHJzL2Rvd25y&#10;ZXYueG1sTI/NTsMwEITvSLyDtUhcUOuUn7QNcSqEBKI3aBFc3XibRNjrYLtpeHsWLnBZaTSj2W/K&#10;1eisGDDEzpOC2TQDgVR701Gj4HX7MFmAiEmT0dYTKvjCCKvq9KTUhfFHesFhkxrBJRQLraBNqS+k&#10;jHWLTsep75HY2/vgdGIZGmmCPnK5s/Iyy3LpdEf8odU93rdYf2wOTsHi+ml4j+ur57c639tlupgP&#10;j59BqfOz8e4WRMIx/YXhB5/RoWKmnT+QicIq4CHp97K3zOc8Y8ehWXYDsirlf/rqGwAA//8DAFBL&#10;AQItABQABgAIAAAAIQC2gziS/gAAAOEBAAATAAAAAAAAAAAAAAAAAAAAAABbQ29udGVudF9UeXBl&#10;c10ueG1sUEsBAi0AFAAGAAgAAAAhADj9If/WAAAAlAEAAAsAAAAAAAAAAAAAAAAALwEAAF9yZWxz&#10;Ly5yZWxzUEsBAi0AFAAGAAgAAAAhAE7lV4UsAgAAVwQAAA4AAAAAAAAAAAAAAAAALgIAAGRycy9l&#10;Mm9Eb2MueG1sUEsBAi0AFAAGAAgAAAAhANi6VIjcAAAABQEAAA8AAAAAAAAAAAAAAAAAhgQAAGRy&#10;cy9kb3ducmV2LnhtbFBLBQYAAAAABAAEAPMAAACPBQAAAAA=&#10;">
                <v:textbox>
                  <w:txbxContent>
                    <w:p w14:paraId="7E457E90" w14:textId="77777777" w:rsidR="00E10C53" w:rsidRPr="00EA2CB4" w:rsidRDefault="00E10C53" w:rsidP="00A9445B">
                      <w:pPr>
                        <w:overflowPunct/>
                        <w:autoSpaceDE/>
                        <w:autoSpaceDN/>
                        <w:adjustRightInd/>
                        <w:spacing w:after="0" w:line="259" w:lineRule="auto"/>
                        <w:textAlignment w:val="auto"/>
                        <w:rPr>
                          <w:sz w:val="19"/>
                          <w:szCs w:val="19"/>
                        </w:rPr>
                      </w:pPr>
                      <w:r w:rsidRPr="00EA2CB4">
                        <w:rPr>
                          <w:sz w:val="19"/>
                          <w:szCs w:val="19"/>
                        </w:rPr>
                        <w:t>Work plan for RAN4 #85</w:t>
                      </w:r>
                      <w:r w:rsidRPr="00EA2CB4">
                        <w:rPr>
                          <w:rFonts w:hint="eastAsia"/>
                          <w:sz w:val="19"/>
                          <w:szCs w:val="19"/>
                        </w:rPr>
                        <w:t>:</w:t>
                      </w:r>
                      <w:r w:rsidRPr="00EA2CB4">
                        <w:rPr>
                          <w:sz w:val="19"/>
                          <w:szCs w:val="19"/>
                        </w:rPr>
                        <w:t xml:space="preserve"> </w:t>
                      </w:r>
                    </w:p>
                    <w:p w14:paraId="4B154B4E" w14:textId="77777777" w:rsidR="00E10C53" w:rsidRPr="00EA2CB4" w:rsidRDefault="00E10C53" w:rsidP="00A9445B">
                      <w:pPr>
                        <w:pStyle w:val="ListParagraph"/>
                        <w:numPr>
                          <w:ilvl w:val="0"/>
                          <w:numId w:val="16"/>
                        </w:numPr>
                        <w:spacing w:line="259" w:lineRule="auto"/>
                        <w:ind w:left="360"/>
                        <w:rPr>
                          <w:sz w:val="19"/>
                          <w:szCs w:val="19"/>
                          <w:lang w:val="en-US"/>
                        </w:rPr>
                      </w:pPr>
                      <w:r w:rsidRPr="00EA2CB4">
                        <w:rPr>
                          <w:sz w:val="19"/>
                          <w:szCs w:val="19"/>
                          <w:lang w:val="en-US"/>
                        </w:rPr>
                        <w:t xml:space="preserve">Finalize the </w:t>
                      </w:r>
                      <w:r w:rsidRPr="00EA2CB4">
                        <w:rPr>
                          <w:b/>
                          <w:sz w:val="19"/>
                          <w:szCs w:val="19"/>
                          <w:lang w:val="en-US"/>
                        </w:rPr>
                        <w:t>peak EIRP</w:t>
                      </w:r>
                      <w:r w:rsidRPr="00EA2CB4">
                        <w:rPr>
                          <w:sz w:val="19"/>
                          <w:szCs w:val="19"/>
                          <w:lang w:val="en-US"/>
                        </w:rPr>
                        <w:t xml:space="preserve"> requirement for handheld UEs</w:t>
                      </w:r>
                    </w:p>
                    <w:p w14:paraId="0AF6C5E2" w14:textId="77777777" w:rsidR="00E10C53" w:rsidRPr="00EA2CB4" w:rsidRDefault="00E10C53" w:rsidP="00A9445B">
                      <w:pPr>
                        <w:pStyle w:val="ListParagraph"/>
                        <w:numPr>
                          <w:ilvl w:val="0"/>
                          <w:numId w:val="16"/>
                        </w:numPr>
                        <w:spacing w:line="259" w:lineRule="auto"/>
                        <w:ind w:left="360"/>
                        <w:rPr>
                          <w:sz w:val="19"/>
                          <w:szCs w:val="19"/>
                          <w:lang w:val="en-US"/>
                        </w:rPr>
                      </w:pPr>
                      <w:r w:rsidRPr="00EA2CB4">
                        <w:rPr>
                          <w:sz w:val="19"/>
                          <w:szCs w:val="19"/>
                          <w:lang w:val="en-US"/>
                        </w:rPr>
                        <w:t>Initial discussion of simulation results for spherical coverage</w:t>
                      </w:r>
                    </w:p>
                    <w:p w14:paraId="38121AB6" w14:textId="77777777" w:rsidR="00E10C53" w:rsidRPr="00EA2CB4" w:rsidRDefault="00E10C53" w:rsidP="00A9445B">
                      <w:pPr>
                        <w:pStyle w:val="ListParagraph"/>
                        <w:numPr>
                          <w:ilvl w:val="0"/>
                          <w:numId w:val="16"/>
                        </w:numPr>
                        <w:spacing w:line="259" w:lineRule="auto"/>
                        <w:ind w:left="360"/>
                        <w:rPr>
                          <w:sz w:val="19"/>
                          <w:szCs w:val="19"/>
                          <w:lang w:val="en-US"/>
                        </w:rPr>
                      </w:pPr>
                      <w:r w:rsidRPr="00EA2CB4">
                        <w:rPr>
                          <w:sz w:val="19"/>
                          <w:szCs w:val="19"/>
                          <w:lang w:val="en-US"/>
                        </w:rPr>
                        <w:t>Based on the simulation outcome, take a working assumption on the CDF percentile</w:t>
                      </w:r>
                    </w:p>
                  </w:txbxContent>
                </v:textbox>
                <w10:anchorlock/>
              </v:shape>
            </w:pict>
          </mc:Fallback>
        </mc:AlternateContent>
      </w:r>
    </w:p>
    <w:p w14:paraId="4D955E91" w14:textId="77777777" w:rsidR="002B76F4" w:rsidRDefault="002B76F4" w:rsidP="00F56BBA">
      <w:pPr>
        <w:spacing w:after="0"/>
        <w:rPr>
          <w:rFonts w:eastAsia="Batang"/>
        </w:rPr>
      </w:pPr>
    </w:p>
    <w:p w14:paraId="45081A5F" w14:textId="601A928E" w:rsidR="00EA2CB4" w:rsidRDefault="00EA2CB4" w:rsidP="00EA2CB4">
      <w:pPr>
        <w:spacing w:after="240"/>
        <w:rPr>
          <w:rFonts w:eastAsia="Batang"/>
          <w:noProof/>
          <w:lang w:val="en-US" w:eastAsia="en-US"/>
        </w:rPr>
      </w:pPr>
      <w:r>
        <w:rPr>
          <w:rFonts w:eastAsia="Batang"/>
          <w:noProof/>
          <w:lang w:val="en-US" w:eastAsia="en-US"/>
        </w:rPr>
        <w:t>Though the peak EIRP requirement was not finalized in RAN4 #85, a range of values was approved.</w:t>
      </w:r>
    </w:p>
    <w:p w14:paraId="62E88B7F" w14:textId="6B53F6B8" w:rsidR="00EA2CB4" w:rsidRDefault="00EA2CB4" w:rsidP="00EA2CB4">
      <w:pPr>
        <w:spacing w:after="60"/>
        <w:rPr>
          <w:rFonts w:eastAsia="Batang"/>
          <w:noProof/>
          <w:lang w:val="en-US" w:eastAsia="en-US"/>
        </w:rPr>
      </w:pPr>
      <w:r>
        <w:rPr>
          <w:rFonts w:eastAsia="Batang"/>
          <w:noProof/>
          <w:lang w:val="en-US" w:eastAsia="en-US"/>
        </w:rPr>
        <w:t>RAN4 #85 agreements [3]:</w:t>
      </w:r>
    </w:p>
    <w:p w14:paraId="0E3C70F0" w14:textId="77777777" w:rsidR="00EA2CB4" w:rsidRPr="0099563D" w:rsidRDefault="00EA2CB4" w:rsidP="00EA2CB4">
      <w:pPr>
        <w:spacing w:after="240"/>
        <w:rPr>
          <w:rFonts w:eastAsia="Batang"/>
        </w:rPr>
      </w:pPr>
      <w:r w:rsidRPr="002674E6">
        <w:rPr>
          <w:rFonts w:eastAsia="Batang"/>
          <w:noProof/>
          <w:lang w:val="en-US" w:eastAsia="en-US"/>
        </w:rPr>
        <mc:AlternateContent>
          <mc:Choice Requires="wps">
            <w:drawing>
              <wp:inline distT="0" distB="0" distL="0" distR="0" wp14:anchorId="3FC56CF2" wp14:editId="27E9EC60">
                <wp:extent cx="6122035" cy="693336"/>
                <wp:effectExtent l="0" t="0" r="1206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93336"/>
                        </a:xfrm>
                        <a:prstGeom prst="rect">
                          <a:avLst/>
                        </a:prstGeom>
                        <a:solidFill>
                          <a:srgbClr val="FFFFFF"/>
                        </a:solidFill>
                        <a:ln w="9525">
                          <a:solidFill>
                            <a:srgbClr val="000000"/>
                          </a:solidFill>
                          <a:miter lim="800000"/>
                          <a:headEnd/>
                          <a:tailEnd/>
                        </a:ln>
                      </wps:spPr>
                      <wps:txbx>
                        <w:txbxContent>
                          <w:p w14:paraId="640730FD" w14:textId="77777777" w:rsidR="00EA2CB4" w:rsidRPr="006A53AF" w:rsidRDefault="00EA2CB4" w:rsidP="00EA2CB4">
                            <w:pPr>
                              <w:pStyle w:val="ListParagraph"/>
                              <w:numPr>
                                <w:ilvl w:val="0"/>
                                <w:numId w:val="16"/>
                              </w:numPr>
                              <w:spacing w:line="259" w:lineRule="auto"/>
                              <w:ind w:left="360"/>
                              <w:rPr>
                                <w:sz w:val="19"/>
                                <w:szCs w:val="19"/>
                                <w:lang w:val="en-US"/>
                              </w:rPr>
                            </w:pPr>
                            <w:r w:rsidRPr="006A53AF">
                              <w:rPr>
                                <w:sz w:val="19"/>
                                <w:szCs w:val="19"/>
                                <w:lang w:val="en-US"/>
                              </w:rPr>
                              <w:t>The handheld UE peak EIRP range is defined as follows and will be captured in TS38.101-2 in this meeting</w:t>
                            </w:r>
                          </w:p>
                          <w:p w14:paraId="02EF39F9" w14:textId="77777777" w:rsidR="00EA2CB4" w:rsidRPr="006A53AF" w:rsidRDefault="00EA2CB4" w:rsidP="00EA2CB4">
                            <w:pPr>
                              <w:pStyle w:val="ListParagraph"/>
                              <w:numPr>
                                <w:ilvl w:val="1"/>
                                <w:numId w:val="16"/>
                              </w:numPr>
                              <w:spacing w:line="259" w:lineRule="auto"/>
                              <w:rPr>
                                <w:sz w:val="19"/>
                                <w:szCs w:val="19"/>
                                <w:lang w:val="en-US"/>
                              </w:rPr>
                            </w:pPr>
                            <w:r w:rsidRPr="006A53AF">
                              <w:rPr>
                                <w:sz w:val="19"/>
                                <w:szCs w:val="19"/>
                                <w:lang w:val="en-US"/>
                              </w:rPr>
                              <w:t>For 28 GHz: [21.2-25.2] dBm</w:t>
                            </w:r>
                          </w:p>
                          <w:p w14:paraId="2E8FB3B0" w14:textId="77777777" w:rsidR="00EA2CB4" w:rsidRPr="006A53AF" w:rsidRDefault="00EA2CB4" w:rsidP="00EA2CB4">
                            <w:pPr>
                              <w:pStyle w:val="ListParagraph"/>
                              <w:numPr>
                                <w:ilvl w:val="1"/>
                                <w:numId w:val="16"/>
                              </w:numPr>
                              <w:spacing w:line="259" w:lineRule="auto"/>
                              <w:rPr>
                                <w:sz w:val="19"/>
                                <w:szCs w:val="19"/>
                                <w:lang w:val="en-US"/>
                              </w:rPr>
                            </w:pPr>
                            <w:r w:rsidRPr="006A53AF">
                              <w:rPr>
                                <w:sz w:val="19"/>
                                <w:szCs w:val="19"/>
                                <w:lang w:val="en-US"/>
                              </w:rPr>
                              <w:t>For 39 GHz: [19.4-23.7] dBm</w:t>
                            </w:r>
                          </w:p>
                          <w:p w14:paraId="59ED438D" w14:textId="77777777" w:rsidR="00EA2CB4" w:rsidRPr="006A53AF" w:rsidRDefault="00EA2CB4" w:rsidP="00EA2CB4">
                            <w:pPr>
                              <w:pStyle w:val="ListParagraph"/>
                              <w:numPr>
                                <w:ilvl w:val="0"/>
                                <w:numId w:val="16"/>
                              </w:numPr>
                              <w:spacing w:line="259" w:lineRule="auto"/>
                              <w:ind w:left="360"/>
                              <w:rPr>
                                <w:sz w:val="19"/>
                                <w:szCs w:val="19"/>
                                <w:lang w:val="en-US"/>
                              </w:rPr>
                            </w:pPr>
                            <w:r w:rsidRPr="006A53AF">
                              <w:rPr>
                                <w:sz w:val="19"/>
                                <w:szCs w:val="19"/>
                                <w:lang w:val="en-US"/>
                              </w:rPr>
                              <w:t>Companies are encouraged to provide additional analysis with the intention to finalize the UE peak EIRP requirement</w:t>
                            </w:r>
                          </w:p>
                        </w:txbxContent>
                      </wps:txbx>
                      <wps:bodyPr rot="0" vert="horz" wrap="square" lIns="91440" tIns="45720" rIns="91440" bIns="45720" anchor="t" anchorCtr="0" upright="1">
                        <a:noAutofit/>
                      </wps:bodyPr>
                    </wps:wsp>
                  </a:graphicData>
                </a:graphic>
              </wp:inline>
            </w:drawing>
          </mc:Choice>
          <mc:Fallback>
            <w:pict>
              <v:shape w14:anchorId="3FC56CF2" id="Text Box 2" o:spid="_x0000_s1028" type="#_x0000_t202" style="width:482.05pt;height:5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xTLAIAAFcEAAAOAAAAZHJzL2Uyb0RvYy54bWysVNtu2zAMfR+wfxD0vthxLmuMOEWXLsOA&#10;7gK0+wBZlm1hsqhJSuzu60vJbpbdXob5QRAl6pA8h/T2eugUOQnrJOiCzmcpJUJzqKRuCvrl4fDq&#10;ihLnma6YAi0K+igcvd69fLHtTS4yaEFVwhIE0S7vTUFb702eJI63omNuBkZovKzBdsyjaZuksqxH&#10;9E4lWZqukx5sZSxw4Rye3o6XdBfx61pw/6munfBEFRRz83G1cS3Dmuy2LG8sM63kUxrsH7LomNQY&#10;9Ax1yzwjRyt/g+okt+Cg9jMOXQJ1LbmINWA18/SXau5bZkSsBclx5kyT+3+w/OPpsyWyKmhGiWYd&#10;SvQgBk/ewECywE5vXI5O9wbd/IDHqHKs1Jk74F8d0bBvmW7EjbXQt4JVmN08vEwuno44LoCU/Qeo&#10;MAw7eohAQ227QB2SQRAdVXo8KxNS4Xi4nmdZulhRwvFuvVksFusYguXPr411/p2AjoRNQS0qH9HZ&#10;6c75kA3Ln11CMAdKVgepVDRsU+6VJSeGXXKI34T+k5vSpC/oZpWtRgL+CpHG708QnfTY7kp2Bb06&#10;O7E80PZWV7EZPZNq3GPKSk88BupGEv1QDpNgkzwlVI9IrIWxu3EacdOC/U5Jj51dUPftyKygRL3X&#10;KM5mvlyGUYjGcvU6Q8Ne3pSXN0xzhCqop2Tc7v04PkdjZdNipLEdNNygoLWMXAflx6ym9LF7owTT&#10;pIXxuLSj14//we4JAAD//wMAUEsDBBQABgAIAAAAIQBgIR4M3AAAAAUBAAAPAAAAZHJzL2Rvd25y&#10;ZXYueG1sTI/BTsMwEETvSPyDtUhcEHVaqtCEOBVCAsGtFARXN94mEfY62G4a/p6FC1xGWs1o5m21&#10;npwVI4bYe1Iwn2UgkBpvemoVvL7cX65AxKTJaOsJFXxhhHV9elLp0vgjPeO4Ta3gEoqlVtClNJRS&#10;xqZDp+PMD0js7X1wOvEZWmmCPnK5s3KRZbl0uide6PSAdx02H9uDU7BaPo7v8elq89bke1uki+vx&#10;4TModX423d6ASDilvzD84DM61My08wcyUVgF/Ej6VfaKfDkHseNQVixA1pX8T19/AwAA//8DAFBL&#10;AQItABQABgAIAAAAIQC2gziS/gAAAOEBAAATAAAAAAAAAAAAAAAAAAAAAABbQ29udGVudF9UeXBl&#10;c10ueG1sUEsBAi0AFAAGAAgAAAAhADj9If/WAAAAlAEAAAsAAAAAAAAAAAAAAAAALwEAAF9yZWxz&#10;Ly5yZWxzUEsBAi0AFAAGAAgAAAAhAG8ibFMsAgAAVwQAAA4AAAAAAAAAAAAAAAAALgIAAGRycy9l&#10;Mm9Eb2MueG1sUEsBAi0AFAAGAAgAAAAhAGAhHgzcAAAABQEAAA8AAAAAAAAAAAAAAAAAhgQAAGRy&#10;cy9kb3ducmV2LnhtbFBLBQYAAAAABAAEAPMAAACPBQAAAAA=&#10;">
                <v:textbox>
                  <w:txbxContent>
                    <w:p w14:paraId="640730FD" w14:textId="77777777" w:rsidR="00EA2CB4" w:rsidRPr="006A53AF" w:rsidRDefault="00EA2CB4" w:rsidP="00EA2CB4">
                      <w:pPr>
                        <w:pStyle w:val="ListParagraph"/>
                        <w:numPr>
                          <w:ilvl w:val="0"/>
                          <w:numId w:val="16"/>
                        </w:numPr>
                        <w:spacing w:line="259" w:lineRule="auto"/>
                        <w:ind w:left="360"/>
                        <w:rPr>
                          <w:sz w:val="19"/>
                          <w:szCs w:val="19"/>
                          <w:lang w:val="en-US"/>
                        </w:rPr>
                      </w:pPr>
                      <w:r w:rsidRPr="006A53AF">
                        <w:rPr>
                          <w:sz w:val="19"/>
                          <w:szCs w:val="19"/>
                          <w:lang w:val="en-US"/>
                        </w:rPr>
                        <w:t>The handheld UE peak EIRP range is defined as follows and will be captured in TS38.101-2 in this meeting</w:t>
                      </w:r>
                    </w:p>
                    <w:p w14:paraId="02EF39F9" w14:textId="77777777" w:rsidR="00EA2CB4" w:rsidRPr="006A53AF" w:rsidRDefault="00EA2CB4" w:rsidP="00EA2CB4">
                      <w:pPr>
                        <w:pStyle w:val="ListParagraph"/>
                        <w:numPr>
                          <w:ilvl w:val="1"/>
                          <w:numId w:val="16"/>
                        </w:numPr>
                        <w:spacing w:line="259" w:lineRule="auto"/>
                        <w:rPr>
                          <w:sz w:val="19"/>
                          <w:szCs w:val="19"/>
                          <w:lang w:val="en-US"/>
                        </w:rPr>
                      </w:pPr>
                      <w:r w:rsidRPr="006A53AF">
                        <w:rPr>
                          <w:sz w:val="19"/>
                          <w:szCs w:val="19"/>
                          <w:lang w:val="en-US"/>
                        </w:rPr>
                        <w:t>For 28 GHz: [21.2-25.2] dBm</w:t>
                      </w:r>
                    </w:p>
                    <w:p w14:paraId="2E8FB3B0" w14:textId="77777777" w:rsidR="00EA2CB4" w:rsidRPr="006A53AF" w:rsidRDefault="00EA2CB4" w:rsidP="00EA2CB4">
                      <w:pPr>
                        <w:pStyle w:val="ListParagraph"/>
                        <w:numPr>
                          <w:ilvl w:val="1"/>
                          <w:numId w:val="16"/>
                        </w:numPr>
                        <w:spacing w:line="259" w:lineRule="auto"/>
                        <w:rPr>
                          <w:sz w:val="19"/>
                          <w:szCs w:val="19"/>
                          <w:lang w:val="en-US"/>
                        </w:rPr>
                      </w:pPr>
                      <w:r w:rsidRPr="006A53AF">
                        <w:rPr>
                          <w:sz w:val="19"/>
                          <w:szCs w:val="19"/>
                          <w:lang w:val="en-US"/>
                        </w:rPr>
                        <w:t>For 39 GHz: [19.4-23.7] dBm</w:t>
                      </w:r>
                    </w:p>
                    <w:p w14:paraId="59ED438D" w14:textId="77777777" w:rsidR="00EA2CB4" w:rsidRPr="006A53AF" w:rsidRDefault="00EA2CB4" w:rsidP="00EA2CB4">
                      <w:pPr>
                        <w:pStyle w:val="ListParagraph"/>
                        <w:numPr>
                          <w:ilvl w:val="0"/>
                          <w:numId w:val="16"/>
                        </w:numPr>
                        <w:spacing w:line="259" w:lineRule="auto"/>
                        <w:ind w:left="360"/>
                        <w:rPr>
                          <w:sz w:val="19"/>
                          <w:szCs w:val="19"/>
                          <w:lang w:val="en-US"/>
                        </w:rPr>
                      </w:pPr>
                      <w:r w:rsidRPr="006A53AF">
                        <w:rPr>
                          <w:sz w:val="19"/>
                          <w:szCs w:val="19"/>
                          <w:lang w:val="en-US"/>
                        </w:rPr>
                        <w:t>Companies are encouraged to provide additional analysis with the intention to finalize the UE peak EIRP requirement</w:t>
                      </w:r>
                    </w:p>
                  </w:txbxContent>
                </v:textbox>
                <w10:anchorlock/>
              </v:shape>
            </w:pict>
          </mc:Fallback>
        </mc:AlternateContent>
      </w:r>
    </w:p>
    <w:p w14:paraId="428BB873" w14:textId="649130A3" w:rsidR="0099233B" w:rsidRDefault="00EC403A" w:rsidP="00F56BBA">
      <w:pPr>
        <w:spacing w:after="0"/>
        <w:rPr>
          <w:rFonts w:eastAsia="Batang"/>
        </w:rPr>
      </w:pPr>
      <w:r>
        <w:rPr>
          <w:rFonts w:eastAsia="Batang"/>
        </w:rPr>
        <w:t xml:space="preserve">With handheld requirements almost finished, we must address how to define power class for other </w:t>
      </w:r>
      <w:r w:rsidR="00555AFD">
        <w:rPr>
          <w:rFonts w:eastAsia="Batang"/>
        </w:rPr>
        <w:t>use cases</w:t>
      </w:r>
      <w:r>
        <w:rPr>
          <w:rFonts w:eastAsia="Batang"/>
        </w:rPr>
        <w:t>.</w:t>
      </w:r>
    </w:p>
    <w:p w14:paraId="7539D129" w14:textId="03F49F8B" w:rsidR="002B76F4" w:rsidRDefault="002B76F4" w:rsidP="00F56BBA">
      <w:pPr>
        <w:pStyle w:val="Heading2"/>
        <w:spacing w:before="120"/>
        <w:ind w:left="1138" w:hanging="1138"/>
        <w:rPr>
          <w:rFonts w:eastAsia="Batang"/>
        </w:rPr>
      </w:pPr>
      <w:r>
        <w:rPr>
          <w:rFonts w:eastAsia="Batang"/>
        </w:rPr>
        <w:lastRenderedPageBreak/>
        <w:t>2.2</w:t>
      </w:r>
      <w:r>
        <w:rPr>
          <w:rFonts w:eastAsia="Batang"/>
        </w:rPr>
        <w:tab/>
      </w:r>
      <w:r w:rsidR="0099233B">
        <w:rPr>
          <w:rFonts w:eastAsia="Batang"/>
        </w:rPr>
        <w:t>Power class consideration for fixed wireless access devices</w:t>
      </w:r>
    </w:p>
    <w:p w14:paraId="116B3124" w14:textId="751F0566" w:rsidR="0099233B" w:rsidRDefault="0099233B" w:rsidP="0099233B">
      <w:pPr>
        <w:rPr>
          <w:rFonts w:eastAsia="Batang"/>
        </w:rPr>
      </w:pPr>
      <w:r>
        <w:rPr>
          <w:rFonts w:eastAsia="Batang"/>
        </w:rPr>
        <w:t>Deriving the peak EIRP as part of a power class definition requires knowledge of how certain parameters will behave in the application. Much like for handheld devices, we can start deriving the minimum required values for a range of parameters based on a common UE architecture. The figure below [</w:t>
      </w:r>
      <w:r w:rsidR="00EA2CB4">
        <w:rPr>
          <w:rFonts w:eastAsia="Batang"/>
        </w:rPr>
        <w:t>5</w:t>
      </w:r>
      <w:r>
        <w:rPr>
          <w:rFonts w:eastAsia="Batang"/>
        </w:rPr>
        <w:t>], shows the UE reference architecture used for the handheld definition.</w:t>
      </w:r>
    </w:p>
    <w:p w14:paraId="48908B80" w14:textId="5848F164" w:rsidR="0099233B" w:rsidRDefault="0099233B" w:rsidP="00D45670">
      <w:pPr>
        <w:jc w:val="center"/>
        <w:rPr>
          <w:rFonts w:eastAsia="Batang"/>
        </w:rPr>
      </w:pPr>
      <w:r w:rsidRPr="004345A2">
        <w:rPr>
          <w:noProof/>
          <w:lang w:val="en-US" w:eastAsia="en-US"/>
        </w:rPr>
        <w:drawing>
          <wp:inline distT="0" distB="0" distL="0" distR="0" wp14:anchorId="016175D4" wp14:editId="0352EB06">
            <wp:extent cx="5486400" cy="2350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2350008"/>
                    </a:xfrm>
                    <a:prstGeom prst="rect">
                      <a:avLst/>
                    </a:prstGeom>
                    <a:noFill/>
                    <a:ln>
                      <a:noFill/>
                    </a:ln>
                  </pic:spPr>
                </pic:pic>
              </a:graphicData>
            </a:graphic>
          </wp:inline>
        </w:drawing>
      </w:r>
    </w:p>
    <w:p w14:paraId="66492514" w14:textId="77777777" w:rsidR="00E10C53" w:rsidRDefault="00E10C53" w:rsidP="00E10C53">
      <w:pPr>
        <w:spacing w:after="0"/>
        <w:rPr>
          <w:rFonts w:eastAsia="Batang"/>
        </w:rPr>
      </w:pPr>
    </w:p>
    <w:p w14:paraId="2B5F90AB" w14:textId="3047D618" w:rsidR="00E10C53" w:rsidRDefault="0099233B" w:rsidP="00E10C53">
      <w:pPr>
        <w:spacing w:after="0"/>
        <w:rPr>
          <w:rFonts w:eastAsia="Batang"/>
        </w:rPr>
      </w:pPr>
      <w:r>
        <w:rPr>
          <w:rFonts w:eastAsia="Batang"/>
        </w:rPr>
        <w:t xml:space="preserve">Any changes </w:t>
      </w:r>
      <w:r w:rsidR="00E10C53">
        <w:rPr>
          <w:rFonts w:eastAsia="Batang"/>
        </w:rPr>
        <w:t>to</w:t>
      </w:r>
      <w:r>
        <w:rPr>
          <w:rFonts w:eastAsia="Batang"/>
        </w:rPr>
        <w:t xml:space="preserve"> this common architecture, and the implications of those changes in the link budget equation parameters must be discussed and captured as </w:t>
      </w:r>
      <w:r w:rsidR="00942808">
        <w:rPr>
          <w:rFonts w:eastAsia="Batang"/>
        </w:rPr>
        <w:t xml:space="preserve">we start planning the definition of additional power class </w:t>
      </w:r>
      <w:r w:rsidR="00555AFD">
        <w:rPr>
          <w:rFonts w:eastAsia="Batang"/>
        </w:rPr>
        <w:t>use case</w:t>
      </w:r>
      <w:r w:rsidR="00942808">
        <w:rPr>
          <w:rFonts w:eastAsia="Batang"/>
        </w:rPr>
        <w:t>s</w:t>
      </w:r>
      <w:r>
        <w:rPr>
          <w:rFonts w:eastAsia="Batang"/>
        </w:rPr>
        <w:t>.</w:t>
      </w:r>
      <w:r w:rsidR="00942808">
        <w:rPr>
          <w:rFonts w:eastAsia="Batang"/>
        </w:rPr>
        <w:t xml:space="preserve"> </w:t>
      </w:r>
    </w:p>
    <w:p w14:paraId="0E84E56E" w14:textId="77777777" w:rsidR="00E10C53" w:rsidRDefault="00E10C53" w:rsidP="00E10C53">
      <w:pPr>
        <w:spacing w:after="0"/>
        <w:rPr>
          <w:rFonts w:eastAsia="Batang"/>
          <w:b/>
        </w:rPr>
      </w:pPr>
    </w:p>
    <w:p w14:paraId="360A1B9D" w14:textId="6FBE5ECF" w:rsidR="00E10C53" w:rsidRDefault="00E10C53" w:rsidP="00E10C53">
      <w:pPr>
        <w:spacing w:after="0"/>
        <w:rPr>
          <w:rFonts w:eastAsia="Batang"/>
        </w:rPr>
      </w:pPr>
      <w:r w:rsidRPr="00F35992">
        <w:rPr>
          <w:rFonts w:eastAsia="Batang"/>
          <w:b/>
        </w:rPr>
        <w:t xml:space="preserve">Observation </w:t>
      </w:r>
      <w:r>
        <w:rPr>
          <w:rFonts w:eastAsia="Batang"/>
          <w:b/>
        </w:rPr>
        <w:t>1</w:t>
      </w:r>
      <w:r>
        <w:rPr>
          <w:rFonts w:eastAsia="Batang"/>
        </w:rPr>
        <w:t>: We note that the reference architecture above m</w:t>
      </w:r>
      <w:r w:rsidR="00720785">
        <w:rPr>
          <w:rFonts w:eastAsia="Batang"/>
        </w:rPr>
        <w:t xml:space="preserve">ay not align with the architecture used to define </w:t>
      </w:r>
      <w:r>
        <w:rPr>
          <w:rFonts w:eastAsia="Batang"/>
        </w:rPr>
        <w:t xml:space="preserve">power class and its related requirements for fixed applications. </w:t>
      </w:r>
    </w:p>
    <w:p w14:paraId="7BBFF773" w14:textId="77777777" w:rsidR="00E10C53" w:rsidRDefault="00E10C53" w:rsidP="00E10C53">
      <w:pPr>
        <w:spacing w:after="0"/>
        <w:rPr>
          <w:rFonts w:eastAsia="Batang"/>
        </w:rPr>
      </w:pPr>
    </w:p>
    <w:p w14:paraId="1449442C" w14:textId="17C522A9" w:rsidR="0099233B" w:rsidRDefault="00942808" w:rsidP="00E10C53">
      <w:pPr>
        <w:spacing w:after="0"/>
        <w:rPr>
          <w:rFonts w:eastAsia="Batang"/>
        </w:rPr>
      </w:pPr>
      <w:r>
        <w:rPr>
          <w:rFonts w:eastAsia="Batang"/>
        </w:rPr>
        <w:t>The table b</w:t>
      </w:r>
      <w:r w:rsidR="0099233B">
        <w:rPr>
          <w:rFonts w:eastAsia="Batang"/>
        </w:rPr>
        <w:t>elow</w:t>
      </w:r>
      <w:r w:rsidR="00720785">
        <w:rPr>
          <w:rFonts w:eastAsia="Batang"/>
        </w:rPr>
        <w:t xml:space="preserve"> summarizes some </w:t>
      </w:r>
      <w:r>
        <w:rPr>
          <w:rFonts w:eastAsia="Batang"/>
        </w:rPr>
        <w:t>parameters we need to</w:t>
      </w:r>
      <w:r w:rsidR="00720785">
        <w:rPr>
          <w:rFonts w:eastAsia="Batang"/>
        </w:rPr>
        <w:t xml:space="preserve"> consider </w:t>
      </w:r>
      <w:r w:rsidR="0099233B">
        <w:rPr>
          <w:rFonts w:eastAsia="Batang"/>
        </w:rPr>
        <w:t xml:space="preserve">to </w:t>
      </w:r>
      <w:r w:rsidR="00720785">
        <w:rPr>
          <w:rFonts w:eastAsia="Batang"/>
        </w:rPr>
        <w:t xml:space="preserve">properly </w:t>
      </w:r>
      <w:r w:rsidR="0099233B">
        <w:rPr>
          <w:rFonts w:eastAsia="Batang"/>
        </w:rPr>
        <w:t>align on common assumptions</w:t>
      </w:r>
      <w:r>
        <w:rPr>
          <w:rFonts w:eastAsia="Batang"/>
        </w:rPr>
        <w:t xml:space="preserve"> for new</w:t>
      </w:r>
      <w:r w:rsidR="00720785">
        <w:rPr>
          <w:rFonts w:eastAsia="Batang"/>
        </w:rPr>
        <w:t xml:space="preserve"> power class</w:t>
      </w:r>
      <w:r>
        <w:rPr>
          <w:rFonts w:eastAsia="Batang"/>
        </w:rPr>
        <w:t xml:space="preserve"> applications.</w:t>
      </w:r>
      <w:r w:rsidR="0099233B">
        <w:rPr>
          <w:rFonts w:eastAsia="Batang"/>
        </w:rPr>
        <w:t xml:space="preserve"> </w:t>
      </w:r>
    </w:p>
    <w:p w14:paraId="39DD57D7" w14:textId="77777777" w:rsidR="00E2392A" w:rsidRDefault="00E2392A" w:rsidP="00EC403A">
      <w:pPr>
        <w:spacing w:after="120"/>
        <w:rPr>
          <w:rFonts w:eastAsia="Batang"/>
        </w:rPr>
      </w:pPr>
    </w:p>
    <w:p w14:paraId="1F2BCCD9" w14:textId="77777777" w:rsidR="0099233B" w:rsidRDefault="0099233B" w:rsidP="0099233B">
      <w:pPr>
        <w:pStyle w:val="Caption"/>
        <w:keepNext/>
        <w:spacing w:before="0"/>
        <w:jc w:val="center"/>
      </w:pPr>
      <w:r>
        <w:t xml:space="preserve">Table </w:t>
      </w:r>
      <w:r>
        <w:fldChar w:fldCharType="begin"/>
      </w:r>
      <w:r>
        <w:instrText xml:space="preserve"> SEQ Table \* ARABIC </w:instrText>
      </w:r>
      <w:r>
        <w:fldChar w:fldCharType="separate"/>
      </w:r>
      <w:r>
        <w:rPr>
          <w:noProof/>
        </w:rPr>
        <w:t>1</w:t>
      </w:r>
      <w:r>
        <w:fldChar w:fldCharType="end"/>
      </w:r>
      <w:r>
        <w:t>: Link budget power class parameters</w:t>
      </w:r>
    </w:p>
    <w:tbl>
      <w:tblPr>
        <w:tblW w:w="7640" w:type="dxa"/>
        <w:jc w:val="center"/>
        <w:tblCellMar>
          <w:left w:w="0" w:type="dxa"/>
          <w:right w:w="0" w:type="dxa"/>
        </w:tblCellMar>
        <w:tblLook w:val="0600" w:firstRow="0" w:lastRow="0" w:firstColumn="0" w:lastColumn="0" w:noHBand="1" w:noVBand="1"/>
      </w:tblPr>
      <w:tblGrid>
        <w:gridCol w:w="3510"/>
        <w:gridCol w:w="990"/>
        <w:gridCol w:w="3140"/>
      </w:tblGrid>
      <w:tr w:rsidR="0099233B" w:rsidRPr="00762A56" w14:paraId="33C2F489" w14:textId="77777777" w:rsidTr="00744116">
        <w:trPr>
          <w:trHeight w:val="309"/>
          <w:jc w:val="center"/>
        </w:trPr>
        <w:tc>
          <w:tcPr>
            <w:tcW w:w="3510" w:type="dxa"/>
            <w:tcBorders>
              <w:top w:val="single" w:sz="18" w:space="0" w:color="auto"/>
              <w:bottom w:val="single" w:sz="4" w:space="0" w:color="auto"/>
            </w:tcBorders>
            <w:shd w:val="clear" w:color="auto" w:fill="D9D9D9" w:themeFill="background1" w:themeFillShade="D9"/>
            <w:tcMar>
              <w:top w:w="12" w:type="dxa"/>
              <w:left w:w="12" w:type="dxa"/>
              <w:bottom w:w="0" w:type="dxa"/>
              <w:right w:w="12" w:type="dxa"/>
            </w:tcMar>
            <w:vAlign w:val="center"/>
          </w:tcPr>
          <w:p w14:paraId="6E5E762C" w14:textId="77777777" w:rsidR="0099233B" w:rsidRPr="007A1653" w:rsidRDefault="0099233B" w:rsidP="00E10C53">
            <w:pPr>
              <w:spacing w:after="0"/>
              <w:rPr>
                <w:rFonts w:eastAsia="Batang"/>
                <w:b/>
                <w:lang w:val="en-US"/>
              </w:rPr>
            </w:pPr>
            <w:r w:rsidRPr="007A1653">
              <w:rPr>
                <w:rFonts w:eastAsia="Batang"/>
                <w:b/>
                <w:lang w:val="en-US"/>
              </w:rPr>
              <w:t>Parameter</w:t>
            </w:r>
          </w:p>
        </w:tc>
        <w:tc>
          <w:tcPr>
            <w:tcW w:w="990" w:type="dxa"/>
            <w:tcBorders>
              <w:top w:val="single" w:sz="18" w:space="0" w:color="auto"/>
              <w:left w:val="nil"/>
              <w:bottom w:val="single" w:sz="4" w:space="0" w:color="auto"/>
            </w:tcBorders>
            <w:shd w:val="clear" w:color="auto" w:fill="D9D9D9" w:themeFill="background1" w:themeFillShade="D9"/>
            <w:tcMar>
              <w:top w:w="12" w:type="dxa"/>
              <w:left w:w="12" w:type="dxa"/>
              <w:bottom w:w="0" w:type="dxa"/>
              <w:right w:w="12" w:type="dxa"/>
            </w:tcMar>
            <w:vAlign w:val="center"/>
          </w:tcPr>
          <w:p w14:paraId="38E871EB" w14:textId="77777777" w:rsidR="0099233B" w:rsidRPr="007A1653" w:rsidRDefault="0099233B" w:rsidP="00E10C53">
            <w:pPr>
              <w:spacing w:after="0"/>
              <w:rPr>
                <w:rFonts w:eastAsia="Batang"/>
                <w:b/>
                <w:lang w:val="en-US"/>
              </w:rPr>
            </w:pPr>
            <w:r w:rsidRPr="007A1653">
              <w:rPr>
                <w:rFonts w:eastAsia="Batang"/>
                <w:b/>
                <w:lang w:val="en-US"/>
              </w:rPr>
              <w:t>Unit</w:t>
            </w:r>
          </w:p>
        </w:tc>
        <w:tc>
          <w:tcPr>
            <w:tcW w:w="3140" w:type="dxa"/>
            <w:tcBorders>
              <w:top w:val="single" w:sz="18" w:space="0" w:color="auto"/>
              <w:left w:val="nil"/>
              <w:bottom w:val="single" w:sz="4" w:space="0" w:color="auto"/>
            </w:tcBorders>
            <w:shd w:val="clear" w:color="auto" w:fill="D9D9D9" w:themeFill="background1" w:themeFillShade="D9"/>
            <w:tcMar>
              <w:top w:w="12" w:type="dxa"/>
              <w:left w:w="12" w:type="dxa"/>
              <w:bottom w:w="0" w:type="dxa"/>
              <w:right w:w="12" w:type="dxa"/>
            </w:tcMar>
            <w:vAlign w:val="center"/>
          </w:tcPr>
          <w:p w14:paraId="486708A1" w14:textId="3025A43E" w:rsidR="0099233B" w:rsidRPr="007A1653" w:rsidRDefault="00942808" w:rsidP="00E10C53">
            <w:pPr>
              <w:spacing w:after="0"/>
              <w:rPr>
                <w:rFonts w:eastAsia="Batang"/>
                <w:b/>
                <w:lang w:val="en-US"/>
              </w:rPr>
            </w:pPr>
            <w:r>
              <w:rPr>
                <w:rFonts w:eastAsia="Batang"/>
                <w:b/>
                <w:lang w:val="en-US"/>
              </w:rPr>
              <w:t>Comments</w:t>
            </w:r>
          </w:p>
        </w:tc>
      </w:tr>
      <w:tr w:rsidR="0099233B" w:rsidRPr="00762A56" w14:paraId="6AAB4FF1" w14:textId="77777777" w:rsidTr="00B81767">
        <w:trPr>
          <w:trHeight w:val="144"/>
          <w:jc w:val="center"/>
        </w:trPr>
        <w:tc>
          <w:tcPr>
            <w:tcW w:w="3510" w:type="dxa"/>
            <w:tcBorders>
              <w:top w:val="single" w:sz="8" w:space="0" w:color="000000"/>
              <w:bottom w:val="single" w:sz="4" w:space="0" w:color="000000"/>
            </w:tcBorders>
            <w:shd w:val="clear" w:color="auto" w:fill="auto"/>
            <w:tcMar>
              <w:top w:w="12" w:type="dxa"/>
              <w:left w:w="12" w:type="dxa"/>
              <w:bottom w:w="0" w:type="dxa"/>
              <w:right w:w="12" w:type="dxa"/>
            </w:tcMar>
            <w:vAlign w:val="center"/>
            <w:hideMark/>
          </w:tcPr>
          <w:p w14:paraId="592C02C3" w14:textId="77777777" w:rsidR="0099233B" w:rsidRPr="006A6A2A" w:rsidRDefault="0099233B" w:rsidP="00E10C53">
            <w:pPr>
              <w:spacing w:after="0"/>
              <w:rPr>
                <w:rFonts w:eastAsia="Batang"/>
                <w:lang w:val="en-US"/>
              </w:rPr>
            </w:pPr>
            <w:r>
              <w:rPr>
                <w:rFonts w:eastAsia="Batang"/>
                <w:bCs/>
                <w:lang w:val="en-US"/>
              </w:rPr>
              <w:t>Number of antennas in array</w:t>
            </w:r>
          </w:p>
        </w:tc>
        <w:tc>
          <w:tcPr>
            <w:tcW w:w="99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hideMark/>
          </w:tcPr>
          <w:p w14:paraId="0872C843" w14:textId="77777777" w:rsidR="0099233B" w:rsidRPr="006A6A2A" w:rsidRDefault="0099233B" w:rsidP="00E10C53">
            <w:pPr>
              <w:spacing w:after="0"/>
              <w:rPr>
                <w:rFonts w:eastAsia="Batang"/>
                <w:lang w:val="en-US"/>
              </w:rPr>
            </w:pPr>
          </w:p>
        </w:tc>
        <w:tc>
          <w:tcPr>
            <w:tcW w:w="314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hideMark/>
          </w:tcPr>
          <w:p w14:paraId="36796884" w14:textId="2F1AA901" w:rsidR="0099233B" w:rsidRPr="006A6A2A" w:rsidRDefault="0099233B" w:rsidP="00E10C53">
            <w:pPr>
              <w:spacing w:after="0"/>
              <w:rPr>
                <w:rFonts w:eastAsia="Batang"/>
                <w:lang w:val="en-US"/>
              </w:rPr>
            </w:pPr>
          </w:p>
        </w:tc>
      </w:tr>
      <w:tr w:rsidR="0099233B" w:rsidRPr="00762A56" w14:paraId="65F41C33" w14:textId="77777777" w:rsidTr="00B81767">
        <w:trPr>
          <w:trHeight w:val="144"/>
          <w:jc w:val="center"/>
        </w:trPr>
        <w:tc>
          <w:tcPr>
            <w:tcW w:w="351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4926AF09" w14:textId="77777777" w:rsidR="0099233B" w:rsidRPr="006A6A2A" w:rsidRDefault="0099233B" w:rsidP="00E10C53">
            <w:pPr>
              <w:spacing w:after="0"/>
              <w:rPr>
                <w:rFonts w:eastAsia="Batang"/>
                <w:bCs/>
                <w:lang w:val="en-US"/>
              </w:rPr>
            </w:pPr>
            <w:r>
              <w:rPr>
                <w:rFonts w:eastAsia="Batang"/>
                <w:bCs/>
                <w:lang w:val="en-US"/>
              </w:rPr>
              <w:t>Average e</w:t>
            </w:r>
            <w:r w:rsidRPr="006A6A2A">
              <w:rPr>
                <w:rFonts w:eastAsia="Batang"/>
                <w:bCs/>
                <w:lang w:val="en-US"/>
              </w:rPr>
              <w:t>lement gain</w:t>
            </w:r>
          </w:p>
        </w:tc>
        <w:tc>
          <w:tcPr>
            <w:tcW w:w="99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6C15C7FB" w14:textId="77777777" w:rsidR="0099233B" w:rsidRPr="006A6A2A" w:rsidRDefault="0099233B" w:rsidP="00E10C53">
            <w:pPr>
              <w:spacing w:after="0"/>
              <w:rPr>
                <w:rFonts w:eastAsia="Batang"/>
                <w:lang w:val="en-US"/>
              </w:rPr>
            </w:pPr>
            <w:r w:rsidRPr="006A6A2A">
              <w:rPr>
                <w:rFonts w:eastAsia="Batang"/>
                <w:lang w:val="en-US"/>
              </w:rPr>
              <w:t>dB</w:t>
            </w:r>
            <w:r>
              <w:rPr>
                <w:rFonts w:eastAsia="Batang"/>
                <w:lang w:val="en-US"/>
              </w:rPr>
              <w:t>i</w:t>
            </w:r>
          </w:p>
        </w:tc>
        <w:tc>
          <w:tcPr>
            <w:tcW w:w="314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1AA5CE9D" w14:textId="4E4643D9" w:rsidR="0099233B" w:rsidRPr="006A6A2A" w:rsidRDefault="0099233B" w:rsidP="00E10C53">
            <w:pPr>
              <w:spacing w:after="0"/>
              <w:rPr>
                <w:rFonts w:eastAsia="Batang"/>
                <w:lang w:val="en-US"/>
              </w:rPr>
            </w:pPr>
          </w:p>
        </w:tc>
      </w:tr>
      <w:tr w:rsidR="0099233B" w:rsidRPr="00762A56" w14:paraId="16CA37B1" w14:textId="77777777" w:rsidTr="00B81767">
        <w:trPr>
          <w:trHeight w:val="144"/>
          <w:jc w:val="center"/>
        </w:trPr>
        <w:tc>
          <w:tcPr>
            <w:tcW w:w="351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60EAAF16" w14:textId="77777777" w:rsidR="0099233B" w:rsidRPr="006A6A2A" w:rsidRDefault="0099233B" w:rsidP="00E10C53">
            <w:pPr>
              <w:spacing w:after="0"/>
              <w:rPr>
                <w:rFonts w:eastAsia="Batang"/>
                <w:bCs/>
                <w:lang w:val="en-US"/>
              </w:rPr>
            </w:pPr>
            <w:r>
              <w:rPr>
                <w:rFonts w:eastAsia="Batang"/>
                <w:bCs/>
                <w:lang w:val="en-US"/>
              </w:rPr>
              <w:t>Effective realized antenna array gain</w:t>
            </w:r>
          </w:p>
        </w:tc>
        <w:tc>
          <w:tcPr>
            <w:tcW w:w="99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264BC1AD" w14:textId="77777777" w:rsidR="0099233B" w:rsidRPr="006A6A2A" w:rsidRDefault="0099233B" w:rsidP="00E10C53">
            <w:pPr>
              <w:spacing w:after="0"/>
              <w:rPr>
                <w:rFonts w:eastAsia="Batang"/>
                <w:lang w:val="en-US"/>
              </w:rPr>
            </w:pPr>
            <w:r>
              <w:rPr>
                <w:rFonts w:eastAsia="Batang"/>
                <w:lang w:val="en-US"/>
              </w:rPr>
              <w:t>dB</w:t>
            </w:r>
          </w:p>
        </w:tc>
        <w:tc>
          <w:tcPr>
            <w:tcW w:w="314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331DBC36" w14:textId="5A0FA28F" w:rsidR="0099233B" w:rsidRPr="006A6A2A" w:rsidRDefault="00773A26" w:rsidP="00E10C53">
            <w:pPr>
              <w:spacing w:after="0"/>
              <w:rPr>
                <w:rFonts w:eastAsia="Batang"/>
                <w:lang w:val="en-US"/>
              </w:rPr>
            </w:pPr>
            <w:r>
              <w:rPr>
                <w:rFonts w:eastAsia="Batang"/>
                <w:lang w:val="en-US"/>
              </w:rPr>
              <w:t>i</w:t>
            </w:r>
            <w:r w:rsidR="00E2392A">
              <w:rPr>
                <w:rFonts w:eastAsia="Batang"/>
                <w:lang w:val="en-US"/>
              </w:rPr>
              <w:t xml:space="preserve">ncludes </w:t>
            </w:r>
            <w:r w:rsidR="00720785">
              <w:rPr>
                <w:rFonts w:eastAsia="Batang"/>
                <w:lang w:val="en-US"/>
              </w:rPr>
              <w:t xml:space="preserve">frequency </w:t>
            </w:r>
            <w:r w:rsidR="00E2392A">
              <w:rPr>
                <w:rFonts w:eastAsia="Batang"/>
                <w:lang w:val="en-US"/>
              </w:rPr>
              <w:t>r</w:t>
            </w:r>
            <w:r w:rsidR="00942808">
              <w:rPr>
                <w:rFonts w:eastAsia="Batang"/>
                <w:lang w:val="en-US"/>
              </w:rPr>
              <w:t>oll-off</w:t>
            </w:r>
          </w:p>
        </w:tc>
      </w:tr>
      <w:tr w:rsidR="0099233B" w:rsidRPr="00762A56" w14:paraId="7CE9C6CE" w14:textId="77777777" w:rsidTr="00B81767">
        <w:trPr>
          <w:trHeight w:val="288"/>
          <w:jc w:val="center"/>
        </w:trPr>
        <w:tc>
          <w:tcPr>
            <w:tcW w:w="351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66C72D22" w14:textId="1153309B" w:rsidR="0099233B" w:rsidRDefault="0099233B" w:rsidP="00E10C53">
            <w:pPr>
              <w:spacing w:after="0"/>
              <w:rPr>
                <w:rFonts w:eastAsia="Batang"/>
                <w:bCs/>
                <w:lang w:val="en-US"/>
              </w:rPr>
            </w:pPr>
            <w:r>
              <w:rPr>
                <w:rFonts w:eastAsia="Batang"/>
                <w:bCs/>
                <w:lang w:val="en-US"/>
              </w:rPr>
              <w:t>Polarization properties</w:t>
            </w:r>
          </w:p>
        </w:tc>
        <w:tc>
          <w:tcPr>
            <w:tcW w:w="99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021B5529" w14:textId="164E1BD0" w:rsidR="0099233B" w:rsidRDefault="0099233B" w:rsidP="00E10C53">
            <w:pPr>
              <w:spacing w:after="0"/>
              <w:rPr>
                <w:rFonts w:eastAsia="Batang"/>
                <w:lang w:val="en-US"/>
              </w:rPr>
            </w:pPr>
          </w:p>
        </w:tc>
        <w:tc>
          <w:tcPr>
            <w:tcW w:w="314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6D9EB745" w14:textId="7A2FB8C7" w:rsidR="0099233B" w:rsidRDefault="0099233B" w:rsidP="00E10C53">
            <w:pPr>
              <w:spacing w:after="0"/>
              <w:rPr>
                <w:rFonts w:eastAsia="Batang"/>
                <w:lang w:val="en-US"/>
              </w:rPr>
            </w:pPr>
          </w:p>
        </w:tc>
      </w:tr>
      <w:tr w:rsidR="0099233B" w:rsidRPr="00762A56" w14:paraId="7362AF45" w14:textId="77777777" w:rsidTr="00744116">
        <w:trPr>
          <w:trHeight w:val="288"/>
          <w:jc w:val="center"/>
        </w:trPr>
        <w:tc>
          <w:tcPr>
            <w:tcW w:w="3510" w:type="dxa"/>
            <w:tcBorders>
              <w:top w:val="single" w:sz="8" w:space="0" w:color="000000"/>
              <w:bottom w:val="single" w:sz="4" w:space="0" w:color="auto"/>
            </w:tcBorders>
            <w:shd w:val="clear" w:color="auto" w:fill="auto"/>
            <w:tcMar>
              <w:top w:w="12" w:type="dxa"/>
              <w:left w:w="12" w:type="dxa"/>
              <w:bottom w:w="0" w:type="dxa"/>
              <w:right w:w="12" w:type="dxa"/>
            </w:tcMar>
            <w:vAlign w:val="center"/>
          </w:tcPr>
          <w:p w14:paraId="3B0F9716" w14:textId="39698B89" w:rsidR="0099233B" w:rsidRDefault="004E7EB2" w:rsidP="004E7EB2">
            <w:pPr>
              <w:spacing w:after="0"/>
              <w:rPr>
                <w:rFonts w:eastAsia="Batang"/>
                <w:bCs/>
                <w:lang w:val="en-US"/>
              </w:rPr>
            </w:pPr>
            <w:r>
              <w:rPr>
                <w:rFonts w:eastAsia="Batang"/>
                <w:bCs/>
                <w:lang w:val="en-US"/>
              </w:rPr>
              <w:t>Type of power amplifier</w:t>
            </w:r>
          </w:p>
        </w:tc>
        <w:tc>
          <w:tcPr>
            <w:tcW w:w="990" w:type="dxa"/>
            <w:tcBorders>
              <w:top w:val="single" w:sz="8" w:space="0" w:color="000000"/>
              <w:left w:val="nil"/>
              <w:bottom w:val="single" w:sz="4" w:space="0" w:color="auto"/>
            </w:tcBorders>
            <w:shd w:val="clear" w:color="auto" w:fill="auto"/>
            <w:tcMar>
              <w:top w:w="12" w:type="dxa"/>
              <w:left w:w="12" w:type="dxa"/>
              <w:bottom w:w="0" w:type="dxa"/>
              <w:right w:w="12" w:type="dxa"/>
            </w:tcMar>
            <w:vAlign w:val="center"/>
          </w:tcPr>
          <w:p w14:paraId="60240793" w14:textId="77777777" w:rsidR="0099233B" w:rsidRPr="006A6A2A" w:rsidRDefault="0099233B" w:rsidP="00E10C53">
            <w:pPr>
              <w:spacing w:after="0"/>
              <w:rPr>
                <w:rFonts w:eastAsia="Batang"/>
                <w:lang w:val="en-US"/>
              </w:rPr>
            </w:pPr>
          </w:p>
        </w:tc>
        <w:tc>
          <w:tcPr>
            <w:tcW w:w="3140" w:type="dxa"/>
            <w:tcBorders>
              <w:top w:val="single" w:sz="8" w:space="0" w:color="000000"/>
              <w:left w:val="nil"/>
              <w:bottom w:val="single" w:sz="4" w:space="0" w:color="auto"/>
            </w:tcBorders>
            <w:shd w:val="clear" w:color="auto" w:fill="auto"/>
            <w:tcMar>
              <w:top w:w="12" w:type="dxa"/>
              <w:left w:w="12" w:type="dxa"/>
              <w:bottom w:w="0" w:type="dxa"/>
              <w:right w:w="12" w:type="dxa"/>
            </w:tcMar>
            <w:vAlign w:val="center"/>
          </w:tcPr>
          <w:p w14:paraId="61437169" w14:textId="5A652814" w:rsidR="0099233B" w:rsidRPr="00A16085" w:rsidRDefault="00773A26" w:rsidP="00E10C53">
            <w:pPr>
              <w:spacing w:after="0"/>
              <w:rPr>
                <w:rFonts w:eastAsia="Batang"/>
                <w:lang w:val="en-US"/>
              </w:rPr>
            </w:pPr>
            <w:r>
              <w:rPr>
                <w:rFonts w:eastAsia="Batang"/>
                <w:lang w:val="en-US"/>
              </w:rPr>
              <w:t>d</w:t>
            </w:r>
            <w:r w:rsidR="00E2392A">
              <w:rPr>
                <w:rFonts w:eastAsia="Batang"/>
                <w:lang w:val="en-US"/>
              </w:rPr>
              <w:t>istribute</w:t>
            </w:r>
            <w:r w:rsidR="00B81767">
              <w:rPr>
                <w:rFonts w:eastAsia="Batang"/>
                <w:lang w:val="en-US"/>
              </w:rPr>
              <w:t>d</w:t>
            </w:r>
          </w:p>
        </w:tc>
      </w:tr>
      <w:tr w:rsidR="0099233B" w:rsidRPr="00762A56" w14:paraId="3D73F466" w14:textId="77777777" w:rsidTr="00744116">
        <w:trPr>
          <w:trHeight w:val="288"/>
          <w:jc w:val="center"/>
        </w:trPr>
        <w:tc>
          <w:tcPr>
            <w:tcW w:w="3510" w:type="dxa"/>
            <w:tcBorders>
              <w:top w:val="single" w:sz="4" w:space="0" w:color="auto"/>
              <w:bottom w:val="single" w:sz="4" w:space="0" w:color="auto"/>
            </w:tcBorders>
            <w:shd w:val="clear" w:color="auto" w:fill="auto"/>
            <w:tcMar>
              <w:top w:w="12" w:type="dxa"/>
              <w:left w:w="12" w:type="dxa"/>
              <w:bottom w:w="0" w:type="dxa"/>
              <w:right w:w="12" w:type="dxa"/>
            </w:tcMar>
            <w:vAlign w:val="center"/>
          </w:tcPr>
          <w:p w14:paraId="5A250774" w14:textId="60CB8900" w:rsidR="0099233B" w:rsidRDefault="0099233B" w:rsidP="004E7EB2">
            <w:pPr>
              <w:spacing w:after="0"/>
              <w:rPr>
                <w:rFonts w:eastAsia="Batang"/>
                <w:bCs/>
                <w:lang w:val="en-US"/>
              </w:rPr>
            </w:pPr>
            <w:r>
              <w:rPr>
                <w:rFonts w:eastAsia="Batang"/>
                <w:bCs/>
                <w:lang w:val="en-US"/>
              </w:rPr>
              <w:t xml:space="preserve">Number of </w:t>
            </w:r>
            <w:r w:rsidR="004E7EB2">
              <w:rPr>
                <w:rFonts w:eastAsia="Batang"/>
                <w:bCs/>
                <w:lang w:val="en-US"/>
              </w:rPr>
              <w:t>power amplifiers</w:t>
            </w:r>
          </w:p>
        </w:tc>
        <w:tc>
          <w:tcPr>
            <w:tcW w:w="99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599BE03B" w14:textId="77777777" w:rsidR="0099233B" w:rsidRPr="006A6A2A" w:rsidRDefault="0099233B" w:rsidP="00E10C53">
            <w:pPr>
              <w:spacing w:after="0"/>
              <w:rPr>
                <w:rFonts w:eastAsia="Batang"/>
                <w:lang w:val="en-US"/>
              </w:rPr>
            </w:pPr>
          </w:p>
        </w:tc>
        <w:tc>
          <w:tcPr>
            <w:tcW w:w="314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4BF62846" w14:textId="77777777" w:rsidR="0099233B" w:rsidRPr="00A16085" w:rsidRDefault="0099233B" w:rsidP="00E10C53">
            <w:pPr>
              <w:spacing w:after="0"/>
              <w:rPr>
                <w:rFonts w:eastAsia="Batang"/>
                <w:lang w:val="en-US"/>
              </w:rPr>
            </w:pPr>
          </w:p>
        </w:tc>
      </w:tr>
      <w:tr w:rsidR="00B81767" w:rsidRPr="00762A56" w14:paraId="599E736D" w14:textId="77777777" w:rsidTr="00744116">
        <w:trPr>
          <w:trHeight w:val="288"/>
          <w:jc w:val="center"/>
        </w:trPr>
        <w:tc>
          <w:tcPr>
            <w:tcW w:w="3510" w:type="dxa"/>
            <w:tcBorders>
              <w:top w:val="single" w:sz="4" w:space="0" w:color="auto"/>
              <w:bottom w:val="single" w:sz="4" w:space="0" w:color="auto"/>
            </w:tcBorders>
            <w:shd w:val="clear" w:color="auto" w:fill="auto"/>
            <w:tcMar>
              <w:top w:w="12" w:type="dxa"/>
              <w:left w:w="12" w:type="dxa"/>
              <w:bottom w:w="0" w:type="dxa"/>
              <w:right w:w="12" w:type="dxa"/>
            </w:tcMar>
            <w:vAlign w:val="center"/>
          </w:tcPr>
          <w:p w14:paraId="3C3F5A91" w14:textId="3FA4CB34" w:rsidR="00B81767" w:rsidRDefault="00B81767" w:rsidP="00B81767">
            <w:pPr>
              <w:spacing w:after="0"/>
              <w:rPr>
                <w:rFonts w:eastAsia="Batang"/>
                <w:bCs/>
                <w:lang w:val="en-US"/>
              </w:rPr>
            </w:pPr>
            <w:r>
              <w:rPr>
                <w:rFonts w:eastAsia="Batang"/>
                <w:bCs/>
                <w:lang w:val="en-US"/>
              </w:rPr>
              <w:t>Beamforming feature</w:t>
            </w:r>
          </w:p>
        </w:tc>
        <w:tc>
          <w:tcPr>
            <w:tcW w:w="99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658250DA" w14:textId="77777777" w:rsidR="00B81767" w:rsidRPr="006A6A2A" w:rsidRDefault="00B81767" w:rsidP="00B81767">
            <w:pPr>
              <w:spacing w:after="0"/>
              <w:rPr>
                <w:rFonts w:eastAsia="Batang"/>
                <w:lang w:val="en-US"/>
              </w:rPr>
            </w:pPr>
          </w:p>
        </w:tc>
        <w:tc>
          <w:tcPr>
            <w:tcW w:w="314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5364B5C7" w14:textId="77777777" w:rsidR="00B81767" w:rsidRPr="00A16085" w:rsidRDefault="00B81767" w:rsidP="00B81767">
            <w:pPr>
              <w:spacing w:after="0"/>
              <w:rPr>
                <w:rFonts w:eastAsia="Batang"/>
                <w:lang w:val="en-US"/>
              </w:rPr>
            </w:pPr>
          </w:p>
        </w:tc>
      </w:tr>
      <w:tr w:rsidR="00B81767" w:rsidRPr="00762A56" w14:paraId="46C5AED5" w14:textId="77777777" w:rsidTr="00720785">
        <w:trPr>
          <w:trHeight w:val="288"/>
          <w:jc w:val="center"/>
        </w:trPr>
        <w:tc>
          <w:tcPr>
            <w:tcW w:w="3510" w:type="dxa"/>
            <w:tcBorders>
              <w:top w:val="single" w:sz="4" w:space="0" w:color="auto"/>
              <w:bottom w:val="single" w:sz="4" w:space="0" w:color="auto"/>
            </w:tcBorders>
            <w:shd w:val="clear" w:color="auto" w:fill="auto"/>
            <w:tcMar>
              <w:top w:w="12" w:type="dxa"/>
              <w:left w:w="12" w:type="dxa"/>
              <w:bottom w:w="0" w:type="dxa"/>
              <w:right w:w="12" w:type="dxa"/>
            </w:tcMar>
            <w:vAlign w:val="center"/>
          </w:tcPr>
          <w:p w14:paraId="68F11346" w14:textId="04EFF4D6" w:rsidR="00B81767" w:rsidRDefault="00D004FC" w:rsidP="00B81767">
            <w:pPr>
              <w:spacing w:after="0"/>
              <w:rPr>
                <w:rFonts w:eastAsia="Batang"/>
                <w:bCs/>
                <w:lang w:val="en-US"/>
              </w:rPr>
            </w:pPr>
            <w:r>
              <w:rPr>
                <w:rFonts w:eastAsia="Batang"/>
                <w:bCs/>
                <w:lang w:val="en-US"/>
              </w:rPr>
              <w:t>Total implementation losses</w:t>
            </w:r>
          </w:p>
        </w:tc>
        <w:tc>
          <w:tcPr>
            <w:tcW w:w="99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037D4338" w14:textId="3DC6F14A" w:rsidR="00B81767" w:rsidRPr="006A6A2A" w:rsidRDefault="00B81767" w:rsidP="00B81767">
            <w:pPr>
              <w:spacing w:after="0"/>
              <w:rPr>
                <w:rFonts w:eastAsia="Batang"/>
                <w:lang w:val="en-US"/>
              </w:rPr>
            </w:pPr>
            <w:r w:rsidRPr="006A6A2A">
              <w:rPr>
                <w:rFonts w:eastAsia="Batang"/>
                <w:lang w:val="en-US"/>
              </w:rPr>
              <w:t>dB</w:t>
            </w:r>
          </w:p>
        </w:tc>
        <w:tc>
          <w:tcPr>
            <w:tcW w:w="3140" w:type="dxa"/>
            <w:tcBorders>
              <w:top w:val="single" w:sz="4" w:space="0" w:color="auto"/>
              <w:left w:val="nil"/>
              <w:bottom w:val="single" w:sz="4" w:space="0" w:color="auto"/>
            </w:tcBorders>
            <w:shd w:val="clear" w:color="auto" w:fill="auto"/>
            <w:tcMar>
              <w:top w:w="12" w:type="dxa"/>
              <w:left w:w="12" w:type="dxa"/>
              <w:bottom w:w="0" w:type="dxa"/>
              <w:right w:w="12" w:type="dxa"/>
            </w:tcMar>
            <w:vAlign w:val="center"/>
          </w:tcPr>
          <w:p w14:paraId="77886633" w14:textId="4E83865D" w:rsidR="00B81767" w:rsidRPr="00A16085" w:rsidRDefault="00773A26" w:rsidP="00B81767">
            <w:pPr>
              <w:spacing w:after="0"/>
              <w:rPr>
                <w:rFonts w:eastAsia="Batang"/>
                <w:lang w:val="en-US"/>
              </w:rPr>
            </w:pPr>
            <w:r>
              <w:rPr>
                <w:rFonts w:eastAsia="Batang"/>
                <w:lang w:val="en-US"/>
              </w:rPr>
              <w:t>g</w:t>
            </w:r>
            <w:r w:rsidR="00B81767">
              <w:rPr>
                <w:rFonts w:eastAsia="Batang"/>
                <w:lang w:val="en-US"/>
              </w:rPr>
              <w:t>ranularity needed</w:t>
            </w:r>
          </w:p>
        </w:tc>
      </w:tr>
      <w:tr w:rsidR="00B81767" w:rsidRPr="00762A56" w14:paraId="42EC4370" w14:textId="77777777" w:rsidTr="00720785">
        <w:trPr>
          <w:trHeight w:val="288"/>
          <w:jc w:val="center"/>
        </w:trPr>
        <w:tc>
          <w:tcPr>
            <w:tcW w:w="3510" w:type="dxa"/>
            <w:tcBorders>
              <w:top w:val="single" w:sz="4" w:space="0" w:color="auto"/>
              <w:bottom w:val="single" w:sz="12" w:space="0" w:color="auto"/>
            </w:tcBorders>
            <w:shd w:val="clear" w:color="auto" w:fill="auto"/>
            <w:tcMar>
              <w:top w:w="12" w:type="dxa"/>
              <w:left w:w="12" w:type="dxa"/>
              <w:bottom w:w="0" w:type="dxa"/>
              <w:right w:w="12" w:type="dxa"/>
            </w:tcMar>
            <w:vAlign w:val="center"/>
          </w:tcPr>
          <w:p w14:paraId="7027905C" w14:textId="7F42C9C1" w:rsidR="00B81767" w:rsidRDefault="00B81767" w:rsidP="00B81767">
            <w:pPr>
              <w:spacing w:after="0"/>
              <w:rPr>
                <w:rFonts w:eastAsia="Batang"/>
                <w:bCs/>
                <w:lang w:val="en-US"/>
              </w:rPr>
            </w:pPr>
            <w:r>
              <w:rPr>
                <w:rFonts w:eastAsia="Batang"/>
                <w:bCs/>
                <w:lang w:val="en-US"/>
              </w:rPr>
              <w:t>Input power delivered to single element</w:t>
            </w:r>
          </w:p>
        </w:tc>
        <w:tc>
          <w:tcPr>
            <w:tcW w:w="990" w:type="dxa"/>
            <w:tcBorders>
              <w:top w:val="single" w:sz="4" w:space="0" w:color="auto"/>
              <w:left w:val="nil"/>
              <w:bottom w:val="single" w:sz="12" w:space="0" w:color="auto"/>
            </w:tcBorders>
            <w:shd w:val="clear" w:color="auto" w:fill="auto"/>
            <w:tcMar>
              <w:top w:w="12" w:type="dxa"/>
              <w:left w:w="12" w:type="dxa"/>
              <w:bottom w:w="0" w:type="dxa"/>
              <w:right w:w="12" w:type="dxa"/>
            </w:tcMar>
            <w:vAlign w:val="center"/>
          </w:tcPr>
          <w:p w14:paraId="38D9FFA0" w14:textId="5923D09E" w:rsidR="00B81767" w:rsidRPr="006A6A2A" w:rsidRDefault="00B81767" w:rsidP="00B81767">
            <w:pPr>
              <w:spacing w:after="0"/>
              <w:rPr>
                <w:rFonts w:eastAsia="Batang"/>
                <w:lang w:val="en-US"/>
              </w:rPr>
            </w:pPr>
            <w:r>
              <w:rPr>
                <w:rFonts w:eastAsia="Batang"/>
                <w:lang w:val="en-US"/>
              </w:rPr>
              <w:t>dBm</w:t>
            </w:r>
          </w:p>
        </w:tc>
        <w:tc>
          <w:tcPr>
            <w:tcW w:w="3140" w:type="dxa"/>
            <w:tcBorders>
              <w:top w:val="single" w:sz="4" w:space="0" w:color="auto"/>
              <w:left w:val="nil"/>
              <w:bottom w:val="single" w:sz="12" w:space="0" w:color="auto"/>
            </w:tcBorders>
            <w:shd w:val="clear" w:color="auto" w:fill="auto"/>
            <w:tcMar>
              <w:top w:w="12" w:type="dxa"/>
              <w:left w:w="12" w:type="dxa"/>
              <w:bottom w:w="0" w:type="dxa"/>
              <w:right w:w="12" w:type="dxa"/>
            </w:tcMar>
            <w:vAlign w:val="center"/>
          </w:tcPr>
          <w:p w14:paraId="1E306DAD" w14:textId="77777777" w:rsidR="00B81767" w:rsidRPr="00A16085" w:rsidRDefault="00B81767" w:rsidP="00B81767">
            <w:pPr>
              <w:spacing w:after="0"/>
              <w:rPr>
                <w:rFonts w:eastAsia="Batang"/>
                <w:lang w:val="en-US"/>
              </w:rPr>
            </w:pPr>
          </w:p>
        </w:tc>
      </w:tr>
    </w:tbl>
    <w:p w14:paraId="259C1FE9" w14:textId="77777777" w:rsidR="0099233B" w:rsidRDefault="0099233B" w:rsidP="0099233B">
      <w:pPr>
        <w:spacing w:after="0"/>
        <w:rPr>
          <w:rFonts w:eastAsia="Batang"/>
        </w:rPr>
      </w:pPr>
    </w:p>
    <w:p w14:paraId="488367A8" w14:textId="77777777" w:rsidR="00B81767" w:rsidRDefault="00B81767" w:rsidP="0099233B">
      <w:pPr>
        <w:spacing w:after="0"/>
        <w:rPr>
          <w:rFonts w:eastAsia="Batang"/>
          <w:b/>
        </w:rPr>
      </w:pPr>
    </w:p>
    <w:p w14:paraId="2E46F926" w14:textId="69BE9A8B" w:rsidR="00E10C53" w:rsidRDefault="00720785" w:rsidP="0099233B">
      <w:pPr>
        <w:spacing w:after="0"/>
        <w:rPr>
          <w:rFonts w:eastAsia="Batang"/>
        </w:rPr>
      </w:pPr>
      <w:r>
        <w:rPr>
          <w:rFonts w:eastAsia="Batang"/>
        </w:rPr>
        <w:t xml:space="preserve">Given how the power class definition of handheld devices progressed, we </w:t>
      </w:r>
      <w:r w:rsidR="00B67E01">
        <w:rPr>
          <w:rFonts w:eastAsia="Batang"/>
        </w:rPr>
        <w:t>suggest</w:t>
      </w:r>
      <w:r>
        <w:rPr>
          <w:rFonts w:eastAsia="Batang"/>
        </w:rPr>
        <w:t xml:space="preserve"> the following working plan</w:t>
      </w:r>
      <w:r w:rsidR="00EC403A">
        <w:rPr>
          <w:rFonts w:eastAsia="Batang"/>
        </w:rPr>
        <w:t xml:space="preserve"> for fixed applications.</w:t>
      </w:r>
      <w:r w:rsidR="00075100">
        <w:rPr>
          <w:rFonts w:eastAsia="Batang"/>
        </w:rPr>
        <w:t xml:space="preserve"> Input from companies is highly encouraged on the plan itself, and the parameters included in Table 1.</w:t>
      </w:r>
    </w:p>
    <w:p w14:paraId="3478CC3C" w14:textId="77777777" w:rsidR="00EC403A" w:rsidRDefault="00EC403A" w:rsidP="0099233B">
      <w:pPr>
        <w:spacing w:after="0"/>
        <w:rPr>
          <w:rFonts w:eastAsia="Batang"/>
        </w:rPr>
      </w:pPr>
    </w:p>
    <w:p w14:paraId="0FCA9FB9" w14:textId="41D2FCC9" w:rsidR="00D45670" w:rsidRDefault="00D45670" w:rsidP="0099233B">
      <w:pPr>
        <w:spacing w:after="0"/>
        <w:rPr>
          <w:rFonts w:eastAsia="Batang"/>
        </w:rPr>
      </w:pPr>
      <w:r w:rsidRPr="00D45670">
        <w:rPr>
          <w:rFonts w:eastAsia="Batang"/>
          <w:b/>
        </w:rPr>
        <w:t>Proposal 1:</w:t>
      </w:r>
      <w:r>
        <w:rPr>
          <w:rFonts w:eastAsia="Batang"/>
        </w:rPr>
        <w:t xml:space="preserve"> The plan for fixed wireless access devices is detailed below.</w:t>
      </w:r>
      <w:r w:rsidR="00075100">
        <w:rPr>
          <w:rFonts w:eastAsia="Batang"/>
        </w:rPr>
        <w:t xml:space="preserve"> </w:t>
      </w:r>
    </w:p>
    <w:p w14:paraId="290D2D8C" w14:textId="77777777" w:rsidR="00D45670" w:rsidRPr="00D45670" w:rsidRDefault="00D45670" w:rsidP="0099233B">
      <w:pPr>
        <w:spacing w:after="0"/>
        <w:rPr>
          <w:rFonts w:eastAsia="Batang"/>
        </w:rPr>
      </w:pPr>
    </w:p>
    <w:p w14:paraId="1D68E87A" w14:textId="6B5E31C7" w:rsidR="00EC403A" w:rsidRDefault="00EC403A" w:rsidP="0099233B">
      <w:pPr>
        <w:spacing w:after="0"/>
        <w:rPr>
          <w:rFonts w:eastAsia="Batang"/>
        </w:rPr>
      </w:pPr>
      <w:r>
        <w:rPr>
          <w:rFonts w:eastAsia="Batang"/>
        </w:rPr>
        <w:t>During this meeting</w:t>
      </w:r>
    </w:p>
    <w:p w14:paraId="12E16919" w14:textId="1B322D07" w:rsidR="00720785" w:rsidRPr="00EC403A" w:rsidRDefault="00B67E01" w:rsidP="00EC403A">
      <w:pPr>
        <w:pStyle w:val="ListParagraph"/>
        <w:numPr>
          <w:ilvl w:val="0"/>
          <w:numId w:val="24"/>
        </w:numPr>
        <w:spacing w:after="0"/>
        <w:rPr>
          <w:rFonts w:eastAsia="Batang"/>
        </w:rPr>
      </w:pPr>
      <w:r w:rsidRPr="00EC403A">
        <w:rPr>
          <w:rFonts w:eastAsia="Batang"/>
        </w:rPr>
        <w:t>A</w:t>
      </w:r>
      <w:r w:rsidR="00720785" w:rsidRPr="00EC403A">
        <w:rPr>
          <w:rFonts w:eastAsia="Batang"/>
        </w:rPr>
        <w:t xml:space="preserve">lign on architecture and parameter assumptions using </w:t>
      </w:r>
      <w:r w:rsidR="00075100">
        <w:rPr>
          <w:rFonts w:eastAsia="Batang"/>
        </w:rPr>
        <w:t>T</w:t>
      </w:r>
      <w:r w:rsidR="00720785" w:rsidRPr="00EC403A">
        <w:rPr>
          <w:rFonts w:eastAsia="Batang"/>
        </w:rPr>
        <w:t>able 1 as guideline</w:t>
      </w:r>
    </w:p>
    <w:p w14:paraId="3C9864EA" w14:textId="772B579E" w:rsidR="00EC403A" w:rsidRPr="00EC403A" w:rsidRDefault="00EC403A" w:rsidP="00EC403A">
      <w:pPr>
        <w:pStyle w:val="ListParagraph"/>
        <w:numPr>
          <w:ilvl w:val="1"/>
          <w:numId w:val="24"/>
        </w:numPr>
        <w:spacing w:after="0"/>
        <w:rPr>
          <w:rFonts w:eastAsia="Batang"/>
        </w:rPr>
      </w:pPr>
      <w:r w:rsidRPr="00EC403A">
        <w:rPr>
          <w:rFonts w:eastAsia="Batang"/>
        </w:rPr>
        <w:t>Additional parameters may be included</w:t>
      </w:r>
    </w:p>
    <w:p w14:paraId="06495A8D" w14:textId="2A60B177" w:rsidR="00EC403A" w:rsidRDefault="00EC403A" w:rsidP="00EC403A">
      <w:pPr>
        <w:pStyle w:val="ListParagraph"/>
        <w:numPr>
          <w:ilvl w:val="1"/>
          <w:numId w:val="24"/>
        </w:numPr>
        <w:spacing w:after="0"/>
        <w:rPr>
          <w:rFonts w:eastAsia="Batang"/>
        </w:rPr>
      </w:pPr>
      <w:r w:rsidRPr="00EC403A">
        <w:rPr>
          <w:rFonts w:eastAsia="Batang"/>
        </w:rPr>
        <w:t xml:space="preserve">Notable differences </w:t>
      </w:r>
      <w:r w:rsidR="00D45670">
        <w:rPr>
          <w:rFonts w:eastAsia="Batang"/>
        </w:rPr>
        <w:t>should</w:t>
      </w:r>
      <w:r w:rsidRPr="00EC403A">
        <w:rPr>
          <w:rFonts w:eastAsia="Batang"/>
        </w:rPr>
        <w:t xml:space="preserve"> be highlighted</w:t>
      </w:r>
    </w:p>
    <w:p w14:paraId="1F0EFAC1" w14:textId="77777777" w:rsidR="00D45670" w:rsidRDefault="00D45670" w:rsidP="00EC403A">
      <w:pPr>
        <w:spacing w:after="0"/>
        <w:rPr>
          <w:rFonts w:eastAsia="Batang"/>
        </w:rPr>
      </w:pPr>
    </w:p>
    <w:p w14:paraId="3B00DF36" w14:textId="707AE714" w:rsidR="00EC403A" w:rsidRPr="00EC403A" w:rsidRDefault="00EC403A" w:rsidP="00EC403A">
      <w:pPr>
        <w:spacing w:after="0"/>
        <w:rPr>
          <w:rFonts w:eastAsia="Batang"/>
        </w:rPr>
      </w:pPr>
      <w:r>
        <w:rPr>
          <w:rFonts w:eastAsia="Batang"/>
        </w:rPr>
        <w:lastRenderedPageBreak/>
        <w:t>Upcoming meetings</w:t>
      </w:r>
    </w:p>
    <w:p w14:paraId="6BDF8EBF" w14:textId="41117853" w:rsidR="00EC403A" w:rsidRPr="00EC403A" w:rsidRDefault="00EC403A" w:rsidP="00EC403A">
      <w:pPr>
        <w:pStyle w:val="ListParagraph"/>
        <w:numPr>
          <w:ilvl w:val="0"/>
          <w:numId w:val="24"/>
        </w:numPr>
        <w:spacing w:after="0"/>
        <w:rPr>
          <w:rFonts w:eastAsia="Batang"/>
        </w:rPr>
      </w:pPr>
      <w:r>
        <w:rPr>
          <w:rFonts w:eastAsia="Batang"/>
        </w:rPr>
        <w:t>F</w:t>
      </w:r>
      <w:r w:rsidRPr="00EC403A">
        <w:rPr>
          <w:rFonts w:eastAsia="Batang"/>
        </w:rPr>
        <w:t>inalize assumptions in link budget parameters</w:t>
      </w:r>
    </w:p>
    <w:p w14:paraId="26FDE9C4" w14:textId="68AF1A73" w:rsidR="00720785" w:rsidRDefault="00EC403A" w:rsidP="00EC403A">
      <w:pPr>
        <w:pStyle w:val="ListParagraph"/>
        <w:numPr>
          <w:ilvl w:val="0"/>
          <w:numId w:val="24"/>
        </w:numPr>
        <w:spacing w:after="0"/>
        <w:rPr>
          <w:rFonts w:eastAsia="Batang"/>
        </w:rPr>
      </w:pPr>
      <w:r w:rsidRPr="00EC403A">
        <w:rPr>
          <w:rFonts w:eastAsia="Batang"/>
        </w:rPr>
        <w:t>Provide analysis for peak EIRP requirement</w:t>
      </w:r>
    </w:p>
    <w:p w14:paraId="5A84E42B" w14:textId="66928005" w:rsidR="00D45670" w:rsidRPr="00EC403A" w:rsidRDefault="00D45670" w:rsidP="00EC403A">
      <w:pPr>
        <w:pStyle w:val="ListParagraph"/>
        <w:numPr>
          <w:ilvl w:val="0"/>
          <w:numId w:val="24"/>
        </w:numPr>
        <w:spacing w:after="0"/>
        <w:rPr>
          <w:rFonts w:eastAsia="Batang"/>
        </w:rPr>
      </w:pPr>
      <w:r>
        <w:rPr>
          <w:rFonts w:eastAsia="Batang"/>
        </w:rPr>
        <w:t>Discuss spherical coverage simulation assumptions</w:t>
      </w:r>
    </w:p>
    <w:p w14:paraId="73D0E092" w14:textId="77777777" w:rsidR="00E10C53" w:rsidRDefault="00E10C53" w:rsidP="0099233B">
      <w:pPr>
        <w:spacing w:after="0"/>
        <w:rPr>
          <w:rFonts w:eastAsia="Batang"/>
          <w:b/>
        </w:rPr>
      </w:pPr>
    </w:p>
    <w:p w14:paraId="776C9A64" w14:textId="77777777" w:rsidR="002B76F4" w:rsidRDefault="002B76F4" w:rsidP="002B76F4">
      <w:pPr>
        <w:pStyle w:val="Heading1"/>
        <w:rPr>
          <w:rFonts w:eastAsia="Batang"/>
        </w:rPr>
      </w:pPr>
      <w:r>
        <w:rPr>
          <w:rFonts w:eastAsia="Batang"/>
        </w:rPr>
        <w:t>3</w:t>
      </w:r>
      <w:r>
        <w:rPr>
          <w:rFonts w:eastAsia="Batang"/>
        </w:rPr>
        <w:tab/>
        <w:t>Conclusions</w:t>
      </w:r>
    </w:p>
    <w:p w14:paraId="1C6BD67B" w14:textId="280B9097" w:rsidR="002B76F4" w:rsidRDefault="002B76F4" w:rsidP="002B76F4">
      <w:pPr>
        <w:spacing w:after="0"/>
        <w:rPr>
          <w:rFonts w:eastAsia="Batang"/>
        </w:rPr>
      </w:pPr>
      <w:r>
        <w:rPr>
          <w:rFonts w:eastAsia="Batang"/>
        </w:rPr>
        <w:t xml:space="preserve">This paper </w:t>
      </w:r>
      <w:r w:rsidR="00D45670">
        <w:rPr>
          <w:rFonts w:eastAsia="Batang"/>
        </w:rPr>
        <w:t>present</w:t>
      </w:r>
      <w:r>
        <w:rPr>
          <w:rFonts w:eastAsia="Batang"/>
        </w:rPr>
        <w:t xml:space="preserve">ed our </w:t>
      </w:r>
      <w:r w:rsidR="00D45670">
        <w:rPr>
          <w:rFonts w:eastAsia="Batang"/>
        </w:rPr>
        <w:t>take</w:t>
      </w:r>
      <w:r>
        <w:rPr>
          <w:rFonts w:eastAsia="Batang"/>
        </w:rPr>
        <w:t xml:space="preserve"> on </w:t>
      </w:r>
      <w:r w:rsidR="00EC403A">
        <w:rPr>
          <w:rFonts w:eastAsia="Batang"/>
        </w:rPr>
        <w:t xml:space="preserve">how to discuss and plan for different power class </w:t>
      </w:r>
      <w:r w:rsidR="00017E82">
        <w:rPr>
          <w:rFonts w:eastAsia="Batang"/>
        </w:rPr>
        <w:t>device</w:t>
      </w:r>
      <w:r w:rsidR="00EC403A">
        <w:rPr>
          <w:rFonts w:eastAsia="Batang"/>
        </w:rPr>
        <w:t>s</w:t>
      </w:r>
      <w:r w:rsidR="00D45670">
        <w:rPr>
          <w:rFonts w:eastAsia="Batang"/>
        </w:rPr>
        <w:t>. The following observation and proposal</w:t>
      </w:r>
      <w:r>
        <w:rPr>
          <w:rFonts w:eastAsia="Batang"/>
        </w:rPr>
        <w:t xml:space="preserve"> </w:t>
      </w:r>
      <w:r w:rsidR="00017E82">
        <w:rPr>
          <w:rFonts w:eastAsia="Batang"/>
        </w:rPr>
        <w:t>w</w:t>
      </w:r>
      <w:r w:rsidR="007F1AC6">
        <w:rPr>
          <w:rFonts w:eastAsia="Batang"/>
        </w:rPr>
        <w:t>ere</w:t>
      </w:r>
      <w:bookmarkStart w:id="0" w:name="_GoBack"/>
      <w:bookmarkEnd w:id="0"/>
      <w:r>
        <w:rPr>
          <w:rFonts w:eastAsia="Batang"/>
        </w:rPr>
        <w:t xml:space="preserve"> made:</w:t>
      </w:r>
    </w:p>
    <w:p w14:paraId="700FF2BD" w14:textId="77777777" w:rsidR="002B76F4" w:rsidRDefault="002B76F4" w:rsidP="002B76F4">
      <w:pPr>
        <w:spacing w:after="0"/>
        <w:rPr>
          <w:rFonts w:eastAsia="Batang"/>
        </w:rPr>
      </w:pPr>
    </w:p>
    <w:p w14:paraId="73FBD813" w14:textId="2B8E8609" w:rsidR="00FE7B12" w:rsidRDefault="00EC403A" w:rsidP="00FE7B12">
      <w:pPr>
        <w:spacing w:after="0"/>
        <w:rPr>
          <w:rFonts w:eastAsia="Batang"/>
        </w:rPr>
      </w:pPr>
      <w:r w:rsidRPr="00F35992">
        <w:rPr>
          <w:rFonts w:eastAsia="Batang"/>
          <w:b/>
        </w:rPr>
        <w:t xml:space="preserve">Observation </w:t>
      </w:r>
      <w:r>
        <w:rPr>
          <w:rFonts w:eastAsia="Batang"/>
          <w:b/>
        </w:rPr>
        <w:t>1</w:t>
      </w:r>
      <w:r>
        <w:rPr>
          <w:rFonts w:eastAsia="Batang"/>
        </w:rPr>
        <w:t>: We note that the reference architecture above may not align with the architecture used to define power class and its related requirements for fixed applications.</w:t>
      </w:r>
    </w:p>
    <w:p w14:paraId="282218FC" w14:textId="77777777" w:rsidR="00D45670" w:rsidRDefault="00D45670" w:rsidP="00D45670">
      <w:pPr>
        <w:spacing w:after="0"/>
        <w:rPr>
          <w:rFonts w:eastAsia="Batang"/>
          <w:b/>
        </w:rPr>
      </w:pPr>
    </w:p>
    <w:p w14:paraId="02E3A1ED" w14:textId="77777777" w:rsidR="00D45670" w:rsidRDefault="00D45670" w:rsidP="00D45670">
      <w:pPr>
        <w:spacing w:after="0"/>
        <w:rPr>
          <w:rFonts w:eastAsia="Batang"/>
        </w:rPr>
      </w:pPr>
      <w:r w:rsidRPr="00D45670">
        <w:rPr>
          <w:rFonts w:eastAsia="Batang"/>
          <w:b/>
        </w:rPr>
        <w:t>Proposal 1:</w:t>
      </w:r>
      <w:r>
        <w:rPr>
          <w:rFonts w:eastAsia="Batang"/>
        </w:rPr>
        <w:t xml:space="preserve"> The plan for fixed wireless access devices is detailed below.</w:t>
      </w:r>
    </w:p>
    <w:p w14:paraId="71C7C0EF" w14:textId="77777777" w:rsidR="00D45670" w:rsidRPr="00D45670" w:rsidRDefault="00D45670" w:rsidP="00D45670">
      <w:pPr>
        <w:spacing w:after="0"/>
        <w:rPr>
          <w:rFonts w:eastAsia="Batang"/>
        </w:rPr>
      </w:pPr>
    </w:p>
    <w:p w14:paraId="174187BE" w14:textId="77777777" w:rsidR="00D45670" w:rsidRDefault="00D45670" w:rsidP="00D45670">
      <w:pPr>
        <w:spacing w:after="0"/>
        <w:rPr>
          <w:rFonts w:eastAsia="Batang"/>
        </w:rPr>
      </w:pPr>
      <w:r>
        <w:rPr>
          <w:rFonts w:eastAsia="Batang"/>
        </w:rPr>
        <w:t>During this meeting</w:t>
      </w:r>
    </w:p>
    <w:p w14:paraId="48013241" w14:textId="13D6E4D5" w:rsidR="00D45670" w:rsidRPr="00EC403A" w:rsidRDefault="00D45670" w:rsidP="00D45670">
      <w:pPr>
        <w:pStyle w:val="ListParagraph"/>
        <w:numPr>
          <w:ilvl w:val="0"/>
          <w:numId w:val="24"/>
        </w:numPr>
        <w:spacing w:after="0"/>
        <w:rPr>
          <w:rFonts w:eastAsia="Batang"/>
        </w:rPr>
      </w:pPr>
      <w:r w:rsidRPr="00EC403A">
        <w:rPr>
          <w:rFonts w:eastAsia="Batang"/>
        </w:rPr>
        <w:t xml:space="preserve">Align on architecture and parameter assumptions using </w:t>
      </w:r>
      <w:r>
        <w:rPr>
          <w:rFonts w:eastAsia="Batang"/>
        </w:rPr>
        <w:t>T</w:t>
      </w:r>
      <w:r w:rsidRPr="00EC403A">
        <w:rPr>
          <w:rFonts w:eastAsia="Batang"/>
        </w:rPr>
        <w:t>able 1 as guideline</w:t>
      </w:r>
    </w:p>
    <w:p w14:paraId="70F1C439" w14:textId="77777777" w:rsidR="00D45670" w:rsidRPr="00EC403A" w:rsidRDefault="00D45670" w:rsidP="00D45670">
      <w:pPr>
        <w:pStyle w:val="ListParagraph"/>
        <w:numPr>
          <w:ilvl w:val="1"/>
          <w:numId w:val="24"/>
        </w:numPr>
        <w:spacing w:after="0"/>
        <w:rPr>
          <w:rFonts w:eastAsia="Batang"/>
        </w:rPr>
      </w:pPr>
      <w:r w:rsidRPr="00EC403A">
        <w:rPr>
          <w:rFonts w:eastAsia="Batang"/>
        </w:rPr>
        <w:t>Additional parameters may be included</w:t>
      </w:r>
    </w:p>
    <w:p w14:paraId="0601AC08" w14:textId="77777777" w:rsidR="00D45670" w:rsidRDefault="00D45670" w:rsidP="00D45670">
      <w:pPr>
        <w:pStyle w:val="ListParagraph"/>
        <w:numPr>
          <w:ilvl w:val="1"/>
          <w:numId w:val="24"/>
        </w:numPr>
        <w:spacing w:after="0"/>
        <w:rPr>
          <w:rFonts w:eastAsia="Batang"/>
        </w:rPr>
      </w:pPr>
      <w:r w:rsidRPr="00EC403A">
        <w:rPr>
          <w:rFonts w:eastAsia="Batang"/>
        </w:rPr>
        <w:t xml:space="preserve">Notable differences </w:t>
      </w:r>
      <w:r>
        <w:rPr>
          <w:rFonts w:eastAsia="Batang"/>
        </w:rPr>
        <w:t>should</w:t>
      </w:r>
      <w:r w:rsidRPr="00EC403A">
        <w:rPr>
          <w:rFonts w:eastAsia="Batang"/>
        </w:rPr>
        <w:t xml:space="preserve"> be highlighted</w:t>
      </w:r>
    </w:p>
    <w:p w14:paraId="093162FC" w14:textId="77777777" w:rsidR="00D45670" w:rsidRDefault="00D45670" w:rsidP="00D45670">
      <w:pPr>
        <w:spacing w:after="0"/>
        <w:rPr>
          <w:rFonts w:eastAsia="Batang"/>
        </w:rPr>
      </w:pPr>
    </w:p>
    <w:p w14:paraId="46AF1A3D" w14:textId="77777777" w:rsidR="00D45670" w:rsidRPr="00EC403A" w:rsidRDefault="00D45670" w:rsidP="00D45670">
      <w:pPr>
        <w:spacing w:after="0"/>
        <w:rPr>
          <w:rFonts w:eastAsia="Batang"/>
        </w:rPr>
      </w:pPr>
      <w:r>
        <w:rPr>
          <w:rFonts w:eastAsia="Batang"/>
        </w:rPr>
        <w:t>Upcoming meetings</w:t>
      </w:r>
    </w:p>
    <w:p w14:paraId="468E74F2" w14:textId="77777777" w:rsidR="00D45670" w:rsidRPr="00EC403A" w:rsidRDefault="00D45670" w:rsidP="00D45670">
      <w:pPr>
        <w:pStyle w:val="ListParagraph"/>
        <w:numPr>
          <w:ilvl w:val="0"/>
          <w:numId w:val="24"/>
        </w:numPr>
        <w:spacing w:after="0"/>
        <w:rPr>
          <w:rFonts w:eastAsia="Batang"/>
        </w:rPr>
      </w:pPr>
      <w:r>
        <w:rPr>
          <w:rFonts w:eastAsia="Batang"/>
        </w:rPr>
        <w:t>F</w:t>
      </w:r>
      <w:r w:rsidRPr="00EC403A">
        <w:rPr>
          <w:rFonts w:eastAsia="Batang"/>
        </w:rPr>
        <w:t>inalize assumptions in link budget parameters</w:t>
      </w:r>
    </w:p>
    <w:p w14:paraId="152C9FF7" w14:textId="77777777" w:rsidR="00D45670" w:rsidRDefault="00D45670" w:rsidP="00D45670">
      <w:pPr>
        <w:pStyle w:val="ListParagraph"/>
        <w:numPr>
          <w:ilvl w:val="0"/>
          <w:numId w:val="24"/>
        </w:numPr>
        <w:spacing w:after="0"/>
        <w:rPr>
          <w:rFonts w:eastAsia="Batang"/>
        </w:rPr>
      </w:pPr>
      <w:r w:rsidRPr="00EC403A">
        <w:rPr>
          <w:rFonts w:eastAsia="Batang"/>
        </w:rPr>
        <w:t>Provide analysis for peak EIRP requirement</w:t>
      </w:r>
    </w:p>
    <w:p w14:paraId="468EEBE0" w14:textId="6C0185BE" w:rsidR="00FE7B12" w:rsidRPr="00D45670" w:rsidRDefault="00D45670" w:rsidP="00D45670">
      <w:pPr>
        <w:pStyle w:val="ListParagraph"/>
        <w:numPr>
          <w:ilvl w:val="0"/>
          <w:numId w:val="24"/>
        </w:numPr>
        <w:spacing w:after="0"/>
        <w:rPr>
          <w:rFonts w:eastAsia="Batang"/>
        </w:rPr>
      </w:pPr>
      <w:r w:rsidRPr="00D45670">
        <w:rPr>
          <w:rFonts w:eastAsia="Batang"/>
        </w:rPr>
        <w:t>Discuss spherical coverage simulation assumptions</w:t>
      </w:r>
    </w:p>
    <w:p w14:paraId="562F9FF8" w14:textId="77777777" w:rsidR="00DA014B" w:rsidRPr="00DA014B" w:rsidRDefault="00DA014B" w:rsidP="00DA014B">
      <w:pPr>
        <w:spacing w:after="0"/>
        <w:rPr>
          <w:rFonts w:eastAsia="Batang"/>
        </w:rPr>
      </w:pP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17E6976C" w14:textId="112B802A" w:rsidR="003A28F0" w:rsidRDefault="003A28F0" w:rsidP="003A28F0">
      <w:pPr>
        <w:numPr>
          <w:ilvl w:val="0"/>
          <w:numId w:val="1"/>
        </w:numPr>
        <w:spacing w:after="0"/>
      </w:pPr>
      <w:bookmarkStart w:id="1" w:name="_Ref476813621"/>
      <w:bookmarkStart w:id="2" w:name="_Ref476814267"/>
      <w:bookmarkStart w:id="3" w:name="_Ref466239850"/>
      <w:r>
        <w:t>R4-1708914, “WF on Power Class and CDF,” NTT DOCOMO</w:t>
      </w:r>
      <w:r w:rsidR="00FB5D94">
        <w:t xml:space="preserve"> Inc.</w:t>
      </w:r>
      <w:r>
        <w:t>, 3GPP RAN4 #84, August 2017</w:t>
      </w:r>
      <w:bookmarkEnd w:id="1"/>
      <w:bookmarkEnd w:id="2"/>
    </w:p>
    <w:bookmarkEnd w:id="3"/>
    <w:p w14:paraId="4C5B5713" w14:textId="3104225B" w:rsidR="002B76F4" w:rsidRDefault="00F71B85" w:rsidP="002B76F4">
      <w:pPr>
        <w:numPr>
          <w:ilvl w:val="0"/>
          <w:numId w:val="1"/>
        </w:numPr>
        <w:spacing w:after="0"/>
      </w:pPr>
      <w:r>
        <w:t>R4-1706935, “WF on power class framework for mmWave,” Intel Corpor</w:t>
      </w:r>
      <w:r w:rsidR="00017E82">
        <w:t xml:space="preserve">ation, Huawei, LGE, 3GPP RAN4 </w:t>
      </w:r>
      <w:r>
        <w:t xml:space="preserve">AH </w:t>
      </w:r>
      <w:r w:rsidR="00017E82">
        <w:t>NR</w:t>
      </w:r>
      <w:r>
        <w:t>#2</w:t>
      </w:r>
      <w:r w:rsidR="00017E82">
        <w:t>, June 2017</w:t>
      </w:r>
    </w:p>
    <w:p w14:paraId="006A7493" w14:textId="0F06D0DF" w:rsidR="003A28F0" w:rsidRDefault="003A28F0" w:rsidP="0099233B">
      <w:pPr>
        <w:numPr>
          <w:ilvl w:val="0"/>
          <w:numId w:val="1"/>
        </w:numPr>
        <w:spacing w:after="0"/>
      </w:pPr>
      <w:r>
        <w:t>R4-1714445, “WF on pi/2 BPSK spectrum shaping and power class in FR2,” Intel Corporation, Apple, Qualcomm, IITH, LGE, Nokia, Huawei, Motorola Mobility, 3GPP RAN4 #85, November 2017</w:t>
      </w:r>
    </w:p>
    <w:p w14:paraId="2FCC7142" w14:textId="5121BC21" w:rsidR="00EA2CB4" w:rsidRDefault="00EA2CB4" w:rsidP="0099233B">
      <w:pPr>
        <w:numPr>
          <w:ilvl w:val="0"/>
          <w:numId w:val="1"/>
        </w:numPr>
        <w:spacing w:after="0"/>
      </w:pPr>
      <w:r w:rsidRPr="00481146">
        <w:t>R4-1711895</w:t>
      </w:r>
      <w:r>
        <w:t>, “</w:t>
      </w:r>
      <w:r w:rsidRPr="00481146">
        <w:t>WF on power class in FR2</w:t>
      </w:r>
      <w:r>
        <w:t xml:space="preserve">,” </w:t>
      </w:r>
      <w:r w:rsidRPr="00481146">
        <w:t>Intel Corporation, Apple, Samsung, LGE, Huawei, MediaTek, Xiaomi, vivo, OPPO, Motorola</w:t>
      </w:r>
      <w:r>
        <w:t>, 3GPP RAN4 #84bis, October 2017</w:t>
      </w:r>
    </w:p>
    <w:p w14:paraId="7CEBE808" w14:textId="77777777" w:rsidR="0099233B" w:rsidRDefault="0099233B" w:rsidP="0099233B">
      <w:pPr>
        <w:numPr>
          <w:ilvl w:val="0"/>
          <w:numId w:val="1"/>
        </w:numPr>
        <w:spacing w:after="0"/>
      </w:pPr>
      <w:r>
        <w:t>TR 38.803</w:t>
      </w:r>
      <w:r w:rsidRPr="00647B25">
        <w:t>, “</w:t>
      </w:r>
      <w:r w:rsidRPr="00647B25">
        <w:rPr>
          <w:rFonts w:hint="eastAsia"/>
        </w:rPr>
        <w:t>Study on 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201</w:t>
      </w:r>
      <w:r>
        <w:t>7</w:t>
      </w:r>
    </w:p>
    <w:p w14:paraId="289B4423" w14:textId="77777777" w:rsidR="0071431D" w:rsidRDefault="0071431D" w:rsidP="0071431D">
      <w:pPr>
        <w:spacing w:after="0"/>
      </w:pPr>
    </w:p>
    <w:p w14:paraId="6791B7F2" w14:textId="77777777" w:rsidR="0071431D" w:rsidRDefault="0071431D" w:rsidP="0071431D">
      <w:pPr>
        <w:spacing w:after="0"/>
      </w:pPr>
    </w:p>
    <w:p w14:paraId="5C4AB8D2" w14:textId="77777777" w:rsidR="0071431D" w:rsidRDefault="0071431D" w:rsidP="0071431D">
      <w:pPr>
        <w:spacing w:after="0"/>
      </w:pPr>
    </w:p>
    <w:p w14:paraId="39A13E6F" w14:textId="77777777" w:rsidR="0071431D" w:rsidRDefault="0071431D" w:rsidP="0071431D">
      <w:pPr>
        <w:spacing w:after="0"/>
      </w:pPr>
    </w:p>
    <w:p w14:paraId="79E5029C" w14:textId="77777777" w:rsidR="0071431D" w:rsidRDefault="0071431D" w:rsidP="0071431D">
      <w:pPr>
        <w:spacing w:after="0"/>
      </w:pPr>
    </w:p>
    <w:p w14:paraId="61A21627" w14:textId="77777777" w:rsidR="0071431D" w:rsidRDefault="0071431D" w:rsidP="0071431D">
      <w:pPr>
        <w:spacing w:after="0"/>
      </w:pPr>
    </w:p>
    <w:p w14:paraId="2238BD32" w14:textId="77777777" w:rsidR="0071431D" w:rsidRDefault="0071431D" w:rsidP="0071431D">
      <w:pPr>
        <w:spacing w:after="0"/>
      </w:pPr>
    </w:p>
    <w:p w14:paraId="75BEF7A2" w14:textId="77777777" w:rsidR="0071431D" w:rsidRDefault="0071431D" w:rsidP="0071431D">
      <w:pPr>
        <w:spacing w:after="0"/>
      </w:pPr>
    </w:p>
    <w:p w14:paraId="3A2F0534" w14:textId="77777777" w:rsidR="0071431D" w:rsidRDefault="0071431D" w:rsidP="0071431D">
      <w:pPr>
        <w:spacing w:after="0"/>
      </w:pPr>
    </w:p>
    <w:p w14:paraId="38E75F67" w14:textId="77777777" w:rsidR="0071431D" w:rsidRDefault="0071431D" w:rsidP="0071431D">
      <w:pPr>
        <w:spacing w:after="0"/>
      </w:pPr>
    </w:p>
    <w:p w14:paraId="1F43BF26" w14:textId="77777777" w:rsidR="0071431D" w:rsidRDefault="0071431D" w:rsidP="0071431D">
      <w:pPr>
        <w:spacing w:after="0"/>
      </w:pPr>
    </w:p>
    <w:p w14:paraId="0508C849" w14:textId="77777777" w:rsidR="0071431D" w:rsidRDefault="0071431D" w:rsidP="0071431D">
      <w:pPr>
        <w:spacing w:after="0"/>
      </w:pPr>
    </w:p>
    <w:p w14:paraId="3CF843D4" w14:textId="77777777" w:rsidR="0071431D" w:rsidRDefault="0071431D" w:rsidP="0071431D">
      <w:pPr>
        <w:spacing w:after="0"/>
      </w:pPr>
    </w:p>
    <w:p w14:paraId="1B4EF568" w14:textId="77777777" w:rsidR="0071431D" w:rsidRDefault="0071431D" w:rsidP="0071431D">
      <w:pPr>
        <w:spacing w:after="0"/>
      </w:pPr>
    </w:p>
    <w:p w14:paraId="3F296502" w14:textId="77777777" w:rsidR="0071431D" w:rsidRDefault="0071431D" w:rsidP="0071431D">
      <w:pPr>
        <w:spacing w:after="0"/>
      </w:pPr>
    </w:p>
    <w:p w14:paraId="3214C97B" w14:textId="77777777" w:rsidR="0071431D" w:rsidRDefault="0071431D" w:rsidP="0071431D">
      <w:pPr>
        <w:spacing w:after="0"/>
      </w:pPr>
    </w:p>
    <w:p w14:paraId="62823FA9" w14:textId="77777777" w:rsidR="0071431D" w:rsidRDefault="0071431D" w:rsidP="0071431D">
      <w:pPr>
        <w:spacing w:after="0"/>
      </w:pPr>
    </w:p>
    <w:p w14:paraId="39D11747" w14:textId="77777777" w:rsidR="0071431D" w:rsidRDefault="0071431D" w:rsidP="0071431D">
      <w:pPr>
        <w:spacing w:after="0"/>
      </w:pPr>
    </w:p>
    <w:p w14:paraId="2576D350" w14:textId="77777777" w:rsidR="0071431D" w:rsidRDefault="0071431D" w:rsidP="0071431D">
      <w:pPr>
        <w:spacing w:after="0"/>
      </w:pPr>
    </w:p>
    <w:sectPr w:rsidR="0071431D" w:rsidSect="00B04C91">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F0FFF" w14:textId="77777777" w:rsidR="005F5A70" w:rsidRDefault="005F5A70">
      <w:pPr>
        <w:spacing w:after="0"/>
      </w:pPr>
      <w:r>
        <w:separator/>
      </w:r>
    </w:p>
  </w:endnote>
  <w:endnote w:type="continuationSeparator" w:id="0">
    <w:p w14:paraId="2B900A45" w14:textId="77777777" w:rsidR="005F5A70" w:rsidRDefault="005F5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E10C53" w:rsidRPr="00FB0969" w:rsidRDefault="00E10C53" w:rsidP="00B04C91">
    <w:pPr>
      <w:pStyle w:val="Footer"/>
    </w:pPr>
    <w:r>
      <w:rPr>
        <w:noProof w:val="0"/>
      </w:rPr>
      <w:fldChar w:fldCharType="begin"/>
    </w:r>
    <w:r>
      <w:rPr>
        <w:noProof w:val="0"/>
      </w:rPr>
      <w:instrText xml:space="preserve"> PAGE   \* MERGEFORMAT </w:instrText>
    </w:r>
    <w:r>
      <w:rPr>
        <w:noProof w:val="0"/>
      </w:rPr>
      <w:fldChar w:fldCharType="separate"/>
    </w:r>
    <w:r w:rsidR="007F1AC6">
      <w:t>2</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7F1AC6">
      <w:t>3</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12E4C" w14:textId="77777777" w:rsidR="005F5A70" w:rsidRDefault="005F5A70">
      <w:pPr>
        <w:spacing w:after="0"/>
      </w:pPr>
      <w:r>
        <w:separator/>
      </w:r>
    </w:p>
  </w:footnote>
  <w:footnote w:type="continuationSeparator" w:id="0">
    <w:p w14:paraId="597B6D56" w14:textId="77777777" w:rsidR="005F5A70" w:rsidRDefault="005F5A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3A0051"/>
    <w:multiLevelType w:val="hybridMultilevel"/>
    <w:tmpl w:val="994EE7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1"/>
  </w:num>
  <w:num w:numId="4">
    <w:abstractNumId w:val="13"/>
  </w:num>
  <w:num w:numId="5">
    <w:abstractNumId w:val="9"/>
  </w:num>
  <w:num w:numId="6">
    <w:abstractNumId w:val="18"/>
  </w:num>
  <w:num w:numId="7">
    <w:abstractNumId w:val="3"/>
  </w:num>
  <w:num w:numId="8">
    <w:abstractNumId w:val="23"/>
  </w:num>
  <w:num w:numId="9">
    <w:abstractNumId w:val="10"/>
  </w:num>
  <w:num w:numId="10">
    <w:abstractNumId w:val="16"/>
  </w:num>
  <w:num w:numId="11">
    <w:abstractNumId w:val="17"/>
  </w:num>
  <w:num w:numId="12">
    <w:abstractNumId w:val="6"/>
  </w:num>
  <w:num w:numId="13">
    <w:abstractNumId w:val="7"/>
  </w:num>
  <w:num w:numId="14">
    <w:abstractNumId w:val="4"/>
  </w:num>
  <w:num w:numId="15">
    <w:abstractNumId w:val="8"/>
  </w:num>
  <w:num w:numId="16">
    <w:abstractNumId w:val="14"/>
  </w:num>
  <w:num w:numId="17">
    <w:abstractNumId w:val="11"/>
  </w:num>
  <w:num w:numId="18">
    <w:abstractNumId w:val="15"/>
  </w:num>
  <w:num w:numId="19">
    <w:abstractNumId w:val="20"/>
  </w:num>
  <w:num w:numId="20">
    <w:abstractNumId w:val="12"/>
  </w:num>
  <w:num w:numId="21">
    <w:abstractNumId w:val="19"/>
  </w:num>
  <w:num w:numId="22">
    <w:abstractNumId w:val="5"/>
  </w:num>
  <w:num w:numId="23">
    <w:abstractNumId w:val="2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17E82"/>
    <w:rsid w:val="000247C0"/>
    <w:rsid w:val="00027DEF"/>
    <w:rsid w:val="000335EE"/>
    <w:rsid w:val="00044B82"/>
    <w:rsid w:val="000457D3"/>
    <w:rsid w:val="000461A2"/>
    <w:rsid w:val="00055CCB"/>
    <w:rsid w:val="00057CC4"/>
    <w:rsid w:val="00060202"/>
    <w:rsid w:val="00060AA1"/>
    <w:rsid w:val="00075100"/>
    <w:rsid w:val="000761BB"/>
    <w:rsid w:val="00086D05"/>
    <w:rsid w:val="000907DF"/>
    <w:rsid w:val="00091895"/>
    <w:rsid w:val="000918C5"/>
    <w:rsid w:val="000954AE"/>
    <w:rsid w:val="000D37AC"/>
    <w:rsid w:val="000D74F3"/>
    <w:rsid w:val="000F5AEE"/>
    <w:rsid w:val="00102A4E"/>
    <w:rsid w:val="001156C9"/>
    <w:rsid w:val="0013715D"/>
    <w:rsid w:val="00141E79"/>
    <w:rsid w:val="0014376B"/>
    <w:rsid w:val="0014768A"/>
    <w:rsid w:val="00147D68"/>
    <w:rsid w:val="001528FA"/>
    <w:rsid w:val="00153788"/>
    <w:rsid w:val="001639D5"/>
    <w:rsid w:val="001720F2"/>
    <w:rsid w:val="0017502A"/>
    <w:rsid w:val="001775FB"/>
    <w:rsid w:val="0018643E"/>
    <w:rsid w:val="00191B9E"/>
    <w:rsid w:val="00197B01"/>
    <w:rsid w:val="001A5E54"/>
    <w:rsid w:val="001E3159"/>
    <w:rsid w:val="001E4729"/>
    <w:rsid w:val="001E50EB"/>
    <w:rsid w:val="001E535B"/>
    <w:rsid w:val="001E57FC"/>
    <w:rsid w:val="001F0BA7"/>
    <w:rsid w:val="001F3898"/>
    <w:rsid w:val="001F415B"/>
    <w:rsid w:val="001F4A2B"/>
    <w:rsid w:val="001F4ACD"/>
    <w:rsid w:val="001F5B01"/>
    <w:rsid w:val="001F5B3B"/>
    <w:rsid w:val="001F7BF3"/>
    <w:rsid w:val="00200F98"/>
    <w:rsid w:val="0020615B"/>
    <w:rsid w:val="002139A0"/>
    <w:rsid w:val="00214E78"/>
    <w:rsid w:val="00224B46"/>
    <w:rsid w:val="002356B0"/>
    <w:rsid w:val="00236EAC"/>
    <w:rsid w:val="00250A5B"/>
    <w:rsid w:val="00264BD1"/>
    <w:rsid w:val="002661DC"/>
    <w:rsid w:val="0026732C"/>
    <w:rsid w:val="002674E6"/>
    <w:rsid w:val="00270F83"/>
    <w:rsid w:val="002724EA"/>
    <w:rsid w:val="002944FD"/>
    <w:rsid w:val="00297E63"/>
    <w:rsid w:val="002A163D"/>
    <w:rsid w:val="002B76F4"/>
    <w:rsid w:val="002C01DA"/>
    <w:rsid w:val="002D5304"/>
    <w:rsid w:val="002E3D87"/>
    <w:rsid w:val="002E5E12"/>
    <w:rsid w:val="002F50AE"/>
    <w:rsid w:val="003066DC"/>
    <w:rsid w:val="00310829"/>
    <w:rsid w:val="00312D6E"/>
    <w:rsid w:val="00315EC4"/>
    <w:rsid w:val="003166E0"/>
    <w:rsid w:val="00316DC6"/>
    <w:rsid w:val="003222FF"/>
    <w:rsid w:val="00341212"/>
    <w:rsid w:val="00343C60"/>
    <w:rsid w:val="00351A82"/>
    <w:rsid w:val="00352A34"/>
    <w:rsid w:val="00352ABF"/>
    <w:rsid w:val="00360AA6"/>
    <w:rsid w:val="00391875"/>
    <w:rsid w:val="00395466"/>
    <w:rsid w:val="003A18C9"/>
    <w:rsid w:val="003A287D"/>
    <w:rsid w:val="003A28F0"/>
    <w:rsid w:val="003B046E"/>
    <w:rsid w:val="003C3B46"/>
    <w:rsid w:val="003C4857"/>
    <w:rsid w:val="003C4EA3"/>
    <w:rsid w:val="003D42FF"/>
    <w:rsid w:val="003D50E8"/>
    <w:rsid w:val="003E1F17"/>
    <w:rsid w:val="003E7B37"/>
    <w:rsid w:val="003F5E2E"/>
    <w:rsid w:val="003F7955"/>
    <w:rsid w:val="00401B85"/>
    <w:rsid w:val="00404521"/>
    <w:rsid w:val="00406F59"/>
    <w:rsid w:val="00411E73"/>
    <w:rsid w:val="004156C3"/>
    <w:rsid w:val="00426CA8"/>
    <w:rsid w:val="00441097"/>
    <w:rsid w:val="00444DF9"/>
    <w:rsid w:val="004566EC"/>
    <w:rsid w:val="004629A7"/>
    <w:rsid w:val="00462CF2"/>
    <w:rsid w:val="00472D8B"/>
    <w:rsid w:val="00481146"/>
    <w:rsid w:val="004812C3"/>
    <w:rsid w:val="00484819"/>
    <w:rsid w:val="004858F4"/>
    <w:rsid w:val="004875DA"/>
    <w:rsid w:val="0049680F"/>
    <w:rsid w:val="004A7976"/>
    <w:rsid w:val="004B1052"/>
    <w:rsid w:val="004D7331"/>
    <w:rsid w:val="004E7EB2"/>
    <w:rsid w:val="004F1167"/>
    <w:rsid w:val="004F4A03"/>
    <w:rsid w:val="00505DE3"/>
    <w:rsid w:val="005137CF"/>
    <w:rsid w:val="0051476F"/>
    <w:rsid w:val="005222ED"/>
    <w:rsid w:val="00537321"/>
    <w:rsid w:val="00543820"/>
    <w:rsid w:val="00552995"/>
    <w:rsid w:val="00555AFD"/>
    <w:rsid w:val="00572780"/>
    <w:rsid w:val="00573EC7"/>
    <w:rsid w:val="0057681E"/>
    <w:rsid w:val="00582F5F"/>
    <w:rsid w:val="00583B66"/>
    <w:rsid w:val="005A72C5"/>
    <w:rsid w:val="005B592E"/>
    <w:rsid w:val="005B7CD5"/>
    <w:rsid w:val="005C1165"/>
    <w:rsid w:val="005C2FC3"/>
    <w:rsid w:val="005C3839"/>
    <w:rsid w:val="005C4D4C"/>
    <w:rsid w:val="005C7641"/>
    <w:rsid w:val="005D0612"/>
    <w:rsid w:val="005D1283"/>
    <w:rsid w:val="005E0507"/>
    <w:rsid w:val="005E0F12"/>
    <w:rsid w:val="005E4A2E"/>
    <w:rsid w:val="005E5531"/>
    <w:rsid w:val="005F5A70"/>
    <w:rsid w:val="00604B2F"/>
    <w:rsid w:val="00611B87"/>
    <w:rsid w:val="0062502C"/>
    <w:rsid w:val="00631B1B"/>
    <w:rsid w:val="00655645"/>
    <w:rsid w:val="00660E86"/>
    <w:rsid w:val="0066243B"/>
    <w:rsid w:val="006735B9"/>
    <w:rsid w:val="00673630"/>
    <w:rsid w:val="006961AB"/>
    <w:rsid w:val="006A21E4"/>
    <w:rsid w:val="006A53AF"/>
    <w:rsid w:val="006A5F93"/>
    <w:rsid w:val="006A6A2A"/>
    <w:rsid w:val="006A7ACB"/>
    <w:rsid w:val="006B5F8C"/>
    <w:rsid w:val="006B6C7E"/>
    <w:rsid w:val="006B7454"/>
    <w:rsid w:val="006C0CDF"/>
    <w:rsid w:val="006C2BF7"/>
    <w:rsid w:val="006C652D"/>
    <w:rsid w:val="006E661F"/>
    <w:rsid w:val="006F0BF0"/>
    <w:rsid w:val="007048C3"/>
    <w:rsid w:val="007074B7"/>
    <w:rsid w:val="00710703"/>
    <w:rsid w:val="0071431D"/>
    <w:rsid w:val="00716860"/>
    <w:rsid w:val="00716E78"/>
    <w:rsid w:val="007178E7"/>
    <w:rsid w:val="00720785"/>
    <w:rsid w:val="00732146"/>
    <w:rsid w:val="007351DF"/>
    <w:rsid w:val="0073715D"/>
    <w:rsid w:val="00744116"/>
    <w:rsid w:val="00744C93"/>
    <w:rsid w:val="00757137"/>
    <w:rsid w:val="00762A56"/>
    <w:rsid w:val="00764D1E"/>
    <w:rsid w:val="00773A26"/>
    <w:rsid w:val="007810B1"/>
    <w:rsid w:val="00783A61"/>
    <w:rsid w:val="00784470"/>
    <w:rsid w:val="007925C4"/>
    <w:rsid w:val="00795F45"/>
    <w:rsid w:val="007A1653"/>
    <w:rsid w:val="007C0C0E"/>
    <w:rsid w:val="007E738A"/>
    <w:rsid w:val="007F1AC6"/>
    <w:rsid w:val="00807B00"/>
    <w:rsid w:val="00815AC0"/>
    <w:rsid w:val="00821596"/>
    <w:rsid w:val="00843227"/>
    <w:rsid w:val="00843842"/>
    <w:rsid w:val="008514A3"/>
    <w:rsid w:val="00852BF7"/>
    <w:rsid w:val="00860BCA"/>
    <w:rsid w:val="00863550"/>
    <w:rsid w:val="00880EE3"/>
    <w:rsid w:val="008A156F"/>
    <w:rsid w:val="008A2803"/>
    <w:rsid w:val="008A5098"/>
    <w:rsid w:val="008A5C66"/>
    <w:rsid w:val="008B08C6"/>
    <w:rsid w:val="008B116A"/>
    <w:rsid w:val="008B7C03"/>
    <w:rsid w:val="008C4CD6"/>
    <w:rsid w:val="008D09EB"/>
    <w:rsid w:val="008D2020"/>
    <w:rsid w:val="008D39BB"/>
    <w:rsid w:val="008D7EC0"/>
    <w:rsid w:val="008F06F2"/>
    <w:rsid w:val="008F4886"/>
    <w:rsid w:val="00900635"/>
    <w:rsid w:val="00901943"/>
    <w:rsid w:val="00911AA1"/>
    <w:rsid w:val="00912B2A"/>
    <w:rsid w:val="00912C58"/>
    <w:rsid w:val="0091385E"/>
    <w:rsid w:val="009153C3"/>
    <w:rsid w:val="009204B5"/>
    <w:rsid w:val="00920CF6"/>
    <w:rsid w:val="00926E32"/>
    <w:rsid w:val="00942808"/>
    <w:rsid w:val="00947E9D"/>
    <w:rsid w:val="00950AB2"/>
    <w:rsid w:val="00960FA4"/>
    <w:rsid w:val="009635C8"/>
    <w:rsid w:val="00972A7A"/>
    <w:rsid w:val="009816E8"/>
    <w:rsid w:val="0098744D"/>
    <w:rsid w:val="0099233B"/>
    <w:rsid w:val="0099563D"/>
    <w:rsid w:val="009A1B4A"/>
    <w:rsid w:val="009A3898"/>
    <w:rsid w:val="009C63E7"/>
    <w:rsid w:val="009D5294"/>
    <w:rsid w:val="009D5B94"/>
    <w:rsid w:val="009F7389"/>
    <w:rsid w:val="00A16085"/>
    <w:rsid w:val="00A274EC"/>
    <w:rsid w:val="00A36B1B"/>
    <w:rsid w:val="00A373F8"/>
    <w:rsid w:val="00A45612"/>
    <w:rsid w:val="00A506E0"/>
    <w:rsid w:val="00A54954"/>
    <w:rsid w:val="00A6189C"/>
    <w:rsid w:val="00A727DE"/>
    <w:rsid w:val="00A92595"/>
    <w:rsid w:val="00A9445B"/>
    <w:rsid w:val="00A956C2"/>
    <w:rsid w:val="00A956F3"/>
    <w:rsid w:val="00AA3BE1"/>
    <w:rsid w:val="00AA6887"/>
    <w:rsid w:val="00AB40E3"/>
    <w:rsid w:val="00AB4825"/>
    <w:rsid w:val="00AB7022"/>
    <w:rsid w:val="00AC05A9"/>
    <w:rsid w:val="00AC1384"/>
    <w:rsid w:val="00AC5A61"/>
    <w:rsid w:val="00AD0FE0"/>
    <w:rsid w:val="00AD46C4"/>
    <w:rsid w:val="00AD4E24"/>
    <w:rsid w:val="00AD64D2"/>
    <w:rsid w:val="00AE06C4"/>
    <w:rsid w:val="00AE6607"/>
    <w:rsid w:val="00AE673F"/>
    <w:rsid w:val="00AF01C1"/>
    <w:rsid w:val="00B04C91"/>
    <w:rsid w:val="00B24C7F"/>
    <w:rsid w:val="00B30F6E"/>
    <w:rsid w:val="00B42734"/>
    <w:rsid w:val="00B51D3B"/>
    <w:rsid w:val="00B5730E"/>
    <w:rsid w:val="00B60AA8"/>
    <w:rsid w:val="00B67E01"/>
    <w:rsid w:val="00B72391"/>
    <w:rsid w:val="00B75493"/>
    <w:rsid w:val="00B81767"/>
    <w:rsid w:val="00B8543A"/>
    <w:rsid w:val="00B86B59"/>
    <w:rsid w:val="00B960FF"/>
    <w:rsid w:val="00BB062E"/>
    <w:rsid w:val="00BB1906"/>
    <w:rsid w:val="00BC56B3"/>
    <w:rsid w:val="00BD06A6"/>
    <w:rsid w:val="00BE33DB"/>
    <w:rsid w:val="00BF17BB"/>
    <w:rsid w:val="00BF2A16"/>
    <w:rsid w:val="00C00E89"/>
    <w:rsid w:val="00C05C44"/>
    <w:rsid w:val="00C26DCF"/>
    <w:rsid w:val="00C34AD4"/>
    <w:rsid w:val="00C44C60"/>
    <w:rsid w:val="00C51984"/>
    <w:rsid w:val="00C6044B"/>
    <w:rsid w:val="00C62A54"/>
    <w:rsid w:val="00C6384E"/>
    <w:rsid w:val="00C73F01"/>
    <w:rsid w:val="00C77E4B"/>
    <w:rsid w:val="00C85240"/>
    <w:rsid w:val="00C972DB"/>
    <w:rsid w:val="00CA7495"/>
    <w:rsid w:val="00CC21DE"/>
    <w:rsid w:val="00CC3BDB"/>
    <w:rsid w:val="00CC7CE9"/>
    <w:rsid w:val="00CE51E5"/>
    <w:rsid w:val="00CF4E34"/>
    <w:rsid w:val="00D004FC"/>
    <w:rsid w:val="00D1540E"/>
    <w:rsid w:val="00D37FF8"/>
    <w:rsid w:val="00D41AA0"/>
    <w:rsid w:val="00D45670"/>
    <w:rsid w:val="00D559B6"/>
    <w:rsid w:val="00D601E3"/>
    <w:rsid w:val="00D61744"/>
    <w:rsid w:val="00D64EFA"/>
    <w:rsid w:val="00D705A1"/>
    <w:rsid w:val="00D71BFC"/>
    <w:rsid w:val="00D75746"/>
    <w:rsid w:val="00D907DC"/>
    <w:rsid w:val="00DA014B"/>
    <w:rsid w:val="00DA075B"/>
    <w:rsid w:val="00DB3C18"/>
    <w:rsid w:val="00DD3116"/>
    <w:rsid w:val="00DE3CCE"/>
    <w:rsid w:val="00DE73F9"/>
    <w:rsid w:val="00DF59A1"/>
    <w:rsid w:val="00E019EC"/>
    <w:rsid w:val="00E06DF7"/>
    <w:rsid w:val="00E10C53"/>
    <w:rsid w:val="00E10C98"/>
    <w:rsid w:val="00E208EE"/>
    <w:rsid w:val="00E2392A"/>
    <w:rsid w:val="00E2598E"/>
    <w:rsid w:val="00E50C55"/>
    <w:rsid w:val="00E51865"/>
    <w:rsid w:val="00E66637"/>
    <w:rsid w:val="00E85F31"/>
    <w:rsid w:val="00E9124D"/>
    <w:rsid w:val="00E93066"/>
    <w:rsid w:val="00EA2CB4"/>
    <w:rsid w:val="00EA3F84"/>
    <w:rsid w:val="00EC403A"/>
    <w:rsid w:val="00EE0248"/>
    <w:rsid w:val="00EE268A"/>
    <w:rsid w:val="00EE35B5"/>
    <w:rsid w:val="00EF595C"/>
    <w:rsid w:val="00F0056E"/>
    <w:rsid w:val="00F0600A"/>
    <w:rsid w:val="00F213D6"/>
    <w:rsid w:val="00F31237"/>
    <w:rsid w:val="00F33363"/>
    <w:rsid w:val="00F35551"/>
    <w:rsid w:val="00F44C7A"/>
    <w:rsid w:val="00F54A53"/>
    <w:rsid w:val="00F56BBA"/>
    <w:rsid w:val="00F66348"/>
    <w:rsid w:val="00F71B85"/>
    <w:rsid w:val="00F757E2"/>
    <w:rsid w:val="00F8028E"/>
    <w:rsid w:val="00F83BBE"/>
    <w:rsid w:val="00F90EDB"/>
    <w:rsid w:val="00FA2DB0"/>
    <w:rsid w:val="00FB3E76"/>
    <w:rsid w:val="00FB5D94"/>
    <w:rsid w:val="00FC02BC"/>
    <w:rsid w:val="00FC0FAB"/>
    <w:rsid w:val="00FC20AD"/>
    <w:rsid w:val="00FC6DF7"/>
    <w:rsid w:val="00FD0349"/>
    <w:rsid w:val="00FD7895"/>
    <w:rsid w:val="00FE37D7"/>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DAF0B"/>
  <w15:chartTrackingRefBased/>
  <w15:docId w15:val="{DEA95ECC-B96E-419C-915B-429ABB92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D5E4B-504A-4DE9-A410-69513EC36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759</Words>
  <Characters>4187</Characters>
  <Application>Microsoft Office Word</Application>
  <DocSecurity>0</DocSecurity>
  <Lines>139</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4884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8</cp:revision>
  <dcterms:created xsi:type="dcterms:W3CDTF">2018-01-15T21:05:00Z</dcterms:created>
  <dcterms:modified xsi:type="dcterms:W3CDTF">2018-01-15T21:51:00Z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a52561c6-755f-4cba-b78b-3e001571c2f0</vt:lpwstr>
  </property>
  <property fmtid="{D5CDD505-2E9C-101B-9397-08002B2CF9AE}" pid="3" name="CTP_TimeStamp">
    <vt:lpwstr>2018-01-15 21:51:29Z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